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right="0"/>
        <w:jc w:val="left"/>
        <w:rPr/>
      </w:pPr>
      <w:r w:rsidDel="00000000" w:rsidR="00000000" w:rsidRPr="00000000">
        <w:rPr>
          <w:rFonts w:ascii="Consolas" w:cs="Consolas" w:eastAsia="Consolas" w:hAnsi="Consolas"/>
          <w:color w:val="0070c0"/>
          <w:sz w:val="22"/>
          <w:szCs w:val="22"/>
        </w:rPr>
        <w:drawing>
          <wp:inline distB="114300" distT="114300" distL="114300" distR="114300">
            <wp:extent cx="1015315" cy="747713"/>
            <wp:effectExtent b="0" l="0" r="0" t="0"/>
            <wp:docPr id="125413390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5315" cy="747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right="15"/>
        <w:jc w:val="center"/>
        <w:rPr/>
      </w:pPr>
      <w:r w:rsidDel="00000000" w:rsidR="00000000" w:rsidRPr="00000000">
        <w:rPr>
          <w:rFonts w:ascii="Consolas" w:cs="Consolas" w:eastAsia="Consolas" w:hAnsi="Consolas"/>
          <w:color w:val="0070c0"/>
          <w:sz w:val="22"/>
          <w:szCs w:val="22"/>
          <w:rtl w:val="0"/>
        </w:rPr>
        <w:t xml:space="preserve">International Educational and Commercial Consultancy (IECC) Ltd. </w:t>
      </w:r>
      <w:r w:rsidDel="00000000" w:rsidR="00000000" w:rsidRPr="00000000">
        <w:rPr>
          <w:rtl w:val="0"/>
        </w:rPr>
      </w:r>
    </w:p>
    <w:p w:rsidR="00000000" w:rsidDel="00000000" w:rsidP="00000000" w:rsidRDefault="00000000" w:rsidRPr="00000000" w14:paraId="00000003">
      <w:pPr>
        <w:spacing w:after="0" w:line="242" w:lineRule="auto"/>
        <w:ind w:left="1280" w:right="1166" w:firstLine="0"/>
        <w:jc w:val="center"/>
        <w:rPr>
          <w:rFonts w:ascii="Consolas" w:cs="Consolas" w:eastAsia="Consolas" w:hAnsi="Consolas"/>
          <w:color w:val="0070c0"/>
          <w:sz w:val="20"/>
          <w:szCs w:val="20"/>
        </w:rPr>
      </w:pPr>
      <w:r w:rsidDel="00000000" w:rsidR="00000000" w:rsidRPr="00000000">
        <w:rPr>
          <w:rFonts w:ascii="Consolas" w:cs="Consolas" w:eastAsia="Consolas" w:hAnsi="Consolas"/>
          <w:color w:val="0070c0"/>
          <w:sz w:val="20"/>
          <w:szCs w:val="20"/>
          <w:rtl w:val="0"/>
        </w:rPr>
        <w:t xml:space="preserve">Block M, Suite 9, POWA Plaza, Nyanya, Abuja FCT., Nigeria. Tel. 08062884200 -08061260971 – Email:info@ieccltd.com</w:t>
      </w:r>
    </w:p>
    <w:p w:rsidR="00000000" w:rsidDel="00000000" w:rsidP="00000000" w:rsidRDefault="00000000" w:rsidRPr="00000000" w14:paraId="00000004">
      <w:pPr>
        <w:spacing w:after="0" w:line="242" w:lineRule="auto"/>
        <w:ind w:left="1280" w:right="1166" w:firstLine="0"/>
        <w:jc w:val="center"/>
        <w:rPr/>
      </w:pPr>
      <w:r w:rsidDel="00000000" w:rsidR="00000000" w:rsidRPr="00000000">
        <w:rPr>
          <w:rFonts w:ascii="Consolas" w:cs="Consolas" w:eastAsia="Consolas" w:hAnsi="Consolas"/>
          <w:color w:val="0070c0"/>
          <w:sz w:val="20"/>
          <w:szCs w:val="20"/>
          <w:rtl w:val="0"/>
        </w:rPr>
        <w:t xml:space="preserve">Website: </w:t>
      </w:r>
      <w:hyperlink r:id="rId8">
        <w:r w:rsidDel="00000000" w:rsidR="00000000" w:rsidRPr="00000000">
          <w:rPr>
            <w:rFonts w:ascii="Consolas" w:cs="Consolas" w:eastAsia="Consolas" w:hAnsi="Consolas"/>
            <w:color w:val="0563c1"/>
            <w:sz w:val="20"/>
            <w:szCs w:val="20"/>
            <w:u w:val="single"/>
            <w:rtl w:val="0"/>
          </w:rPr>
          <w:t xml:space="preserve">https://www.ieccltd.com</w:t>
        </w:r>
      </w:hyperlink>
      <w:r w:rsidDel="00000000" w:rsidR="00000000" w:rsidRPr="00000000">
        <w:rPr>
          <w:rFonts w:ascii="Consolas" w:cs="Consolas" w:eastAsia="Consolas" w:hAnsi="Consolas"/>
          <w:color w:val="0070c0"/>
          <w:sz w:val="20"/>
          <w:szCs w:val="20"/>
          <w:rtl w:val="0"/>
        </w:rPr>
        <w:t xml:space="preserve">  </w:t>
      </w:r>
      <w:r w:rsidDel="00000000" w:rsidR="00000000" w:rsidRPr="00000000">
        <w:rPr>
          <w:rtl w:val="0"/>
        </w:rPr>
      </w:r>
    </w:p>
    <w:p w:rsidR="00000000" w:rsidDel="00000000" w:rsidP="00000000" w:rsidRDefault="00000000" w:rsidRPr="00000000" w14:paraId="00000005">
      <w:pPr>
        <w:spacing w:after="32" w:line="259" w:lineRule="auto"/>
        <w:ind w:left="-29" w:right="-26" w:firstLine="0"/>
        <w:jc w:val="left"/>
        <w:rPr/>
      </w:pPr>
      <w:r w:rsidDel="00000000" w:rsidR="00000000" w:rsidRPr="00000000">
        <w:rPr>
          <w:sz w:val="22"/>
          <w:szCs w:val="22"/>
        </w:rPr>
        <mc:AlternateContent>
          <mc:Choice Requires="wpg">
            <w:drawing>
              <wp:inline distB="0" distT="0" distL="0" distR="0">
                <wp:extent cx="5981065" cy="9144"/>
                <wp:effectExtent b="0" l="0" r="0" t="0"/>
                <wp:docPr id="1254133904" name=""/>
                <a:graphic>
                  <a:graphicData uri="http://schemas.microsoft.com/office/word/2010/wordprocessingGroup">
                    <wpg:wgp>
                      <wpg:cNvGrpSpPr/>
                      <wpg:grpSpPr>
                        <a:xfrm>
                          <a:off x="2355450" y="3775425"/>
                          <a:ext cx="5981065" cy="9144"/>
                          <a:chOff x="2355450" y="3775425"/>
                          <a:chExt cx="5981100" cy="9150"/>
                        </a:xfrm>
                      </wpg:grpSpPr>
                      <wpg:grpSp>
                        <wpg:cNvGrpSpPr/>
                        <wpg:grpSpPr>
                          <a:xfrm>
                            <a:off x="2355468" y="3775428"/>
                            <a:ext cx="5981065" cy="9144"/>
                            <a:chOff x="0" y="0"/>
                            <a:chExt cx="5981065" cy="9144"/>
                          </a:xfrm>
                        </wpg:grpSpPr>
                        <wps:wsp>
                          <wps:cNvSpPr/>
                          <wps:cNvPr id="3" name="Shape 3"/>
                          <wps:spPr>
                            <a:xfrm>
                              <a:off x="0" y="0"/>
                              <a:ext cx="5981050" cy="9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5981065" cy="9144"/>
                            </a:xfrm>
                            <a:custGeom>
                              <a:rect b="b" l="l" r="r" t="t"/>
                              <a:pathLst>
                                <a:path extrusionOk="0" h="9144" w="5981065">
                                  <a:moveTo>
                                    <a:pt x="0" y="0"/>
                                  </a:moveTo>
                                  <a:lnTo>
                                    <a:pt x="5981065" y="0"/>
                                  </a:lnTo>
                                  <a:lnTo>
                                    <a:pt x="5981065"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5981065" cy="9144"/>
                <wp:effectExtent b="0" l="0" r="0" t="0"/>
                <wp:docPr id="125413390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81065" cy="914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spacing w:after="245" w:line="259" w:lineRule="auto"/>
        <w:ind w:left="0" w:right="0" w:firstLine="0"/>
        <w:jc w:val="left"/>
        <w:rPr/>
      </w:pPr>
      <w:r w:rsidDel="00000000" w:rsidR="00000000" w:rsidRPr="00000000">
        <w:rPr>
          <w:rFonts w:ascii="Consolas" w:cs="Consolas" w:eastAsia="Consolas" w:hAnsi="Consolas"/>
          <w:i w:val="1"/>
          <w:iCs w:val="1"/>
          <w:color w:val="0070c0"/>
          <w:sz w:val="20"/>
          <w:szCs w:val="20"/>
          <w:rtl w:val="0"/>
        </w:rPr>
        <w:t xml:space="preserve"> </w:t>
      </w:r>
      <w:r w:rsidDel="00000000" w:rsidR="00000000" w:rsidRPr="00000000">
        <w:rPr>
          <w:rtl w:val="0"/>
        </w:rPr>
      </w:r>
    </w:p>
    <w:p w:rsidR="00000000" w:rsidDel="00000000" w:rsidP="00000000" w:rsidRDefault="00000000" w:rsidRPr="00000000" w14:paraId="00000007">
      <w:pPr>
        <w:pStyle w:val="Heading1"/>
        <w:jc w:val="center"/>
        <w:rPr/>
      </w:pPr>
      <w:r w:rsidDel="00000000" w:rsidR="00000000" w:rsidRPr="00000000">
        <w:rPr>
          <w:rtl w:val="0"/>
        </w:rPr>
        <w:t xml:space="preserve">CLIENT CONTRACT</w:t>
      </w:r>
    </w:p>
    <w:p w:rsidR="00000000" w:rsidDel="00000000" w:rsidP="00000000" w:rsidRDefault="00000000" w:rsidRPr="00000000" w14:paraId="00000008">
      <w:pPr>
        <w:spacing w:after="0" w:line="259" w:lineRule="auto"/>
        <w:ind w:right="4"/>
        <w:jc w:val="center"/>
        <w:rPr/>
      </w:pPr>
      <w:r w:rsidDel="00000000" w:rsidR="00000000" w:rsidRPr="00000000">
        <w:rPr>
          <w:b w:val="1"/>
          <w:bCs w:val="1"/>
          <w:rtl w:val="0"/>
        </w:rPr>
        <w:t xml:space="preserve">Between </w:t>
      </w:r>
      <w:r w:rsidDel="00000000" w:rsidR="00000000" w:rsidRPr="00000000">
        <w:rPr>
          <w:rtl w:val="0"/>
        </w:rPr>
      </w:r>
    </w:p>
    <w:p w:rsidR="00000000" w:rsidDel="00000000" w:rsidP="00000000" w:rsidRDefault="00000000" w:rsidRPr="00000000" w14:paraId="00000009">
      <w:pPr>
        <w:ind w:right="0"/>
        <w:rPr/>
      </w:pPr>
      <w:r w:rsidDel="00000000" w:rsidR="00000000" w:rsidRPr="00000000">
        <w:rPr>
          <w:b w:val="1"/>
          <w:bCs w:val="1"/>
          <w:rtl w:val="0"/>
        </w:rPr>
        <w:t xml:space="preserve">The International Educational and Commercial Consultancy (IECC) LTD., </w:t>
      </w:r>
      <w:r w:rsidDel="00000000" w:rsidR="00000000" w:rsidRPr="00000000">
        <w:rPr>
          <w:rtl w:val="0"/>
        </w:rPr>
        <w:t xml:space="preserve">is a service/consultancy firm, </w:t>
      </w:r>
      <w:r w:rsidDel="00000000" w:rsidR="00000000" w:rsidRPr="00000000">
        <w:rPr>
          <w:b w:val="1"/>
          <w:bCs w:val="1"/>
          <w:rtl w:val="0"/>
        </w:rPr>
        <w:t xml:space="preserve">RC. 7732887,</w:t>
      </w:r>
      <w:r w:rsidDel="00000000" w:rsidR="00000000" w:rsidRPr="00000000">
        <w:rPr>
          <w:rtl w:val="0"/>
        </w:rPr>
        <w:t xml:space="preserve"> of the aforementioned address; a </w:t>
      </w:r>
      <w:r w:rsidDel="00000000" w:rsidR="00000000" w:rsidRPr="00000000">
        <w:rPr>
          <w:i w:val="1"/>
          <w:iCs w:val="1"/>
          <w:rtl w:val="0"/>
        </w:rPr>
        <w:t xml:space="preserve">Service Provider</w:t>
      </w:r>
      <w:r w:rsidDel="00000000" w:rsidR="00000000" w:rsidRPr="00000000">
        <w:rPr>
          <w:rtl w:val="0"/>
        </w:rPr>
        <w:t xml:space="preserve"> (hereinafter referred to as the “</w:t>
      </w:r>
      <w:r w:rsidDel="00000000" w:rsidR="00000000" w:rsidRPr="00000000">
        <w:rPr>
          <w:b w:val="1"/>
          <w:bCs w:val="1"/>
          <w:rtl w:val="0"/>
        </w:rPr>
        <w:t xml:space="preserve">IECC</w:t>
      </w:r>
      <w:r w:rsidDel="00000000" w:rsidR="00000000" w:rsidRPr="00000000">
        <w:rPr>
          <w:rtl w:val="0"/>
        </w:rPr>
        <w:t xml:space="preserve">”);  </w:t>
      </w:r>
    </w:p>
    <w:p w:rsidR="00000000" w:rsidDel="00000000" w:rsidP="00000000" w:rsidRDefault="00000000" w:rsidRPr="00000000" w14:paraId="0000000A">
      <w:pPr>
        <w:spacing w:after="0" w:line="259" w:lineRule="auto"/>
        <w:ind w:right="7"/>
        <w:jc w:val="center"/>
        <w:rPr/>
      </w:pPr>
      <w:r w:rsidDel="00000000" w:rsidR="00000000" w:rsidRPr="00000000">
        <w:rPr>
          <w:b w:val="1"/>
          <w:bCs w:val="1"/>
          <w:rtl w:val="0"/>
        </w:rPr>
        <w:t xml:space="preserve">and </w:t>
      </w:r>
      <w:r w:rsidDel="00000000" w:rsidR="00000000" w:rsidRPr="00000000">
        <w:rPr>
          <w:rtl w:val="0"/>
        </w:rPr>
      </w:r>
    </w:p>
    <w:p w:rsidR="00000000" w:rsidDel="00000000" w:rsidP="00000000" w:rsidRDefault="00000000" w:rsidRPr="00000000" w14:paraId="0000000B">
      <w:pPr>
        <w:spacing w:after="0" w:line="259" w:lineRule="auto"/>
        <w:ind w:left="51" w:right="0"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C">
      <w:pPr>
        <w:ind w:right="0"/>
        <w:rPr/>
      </w:pPr>
      <w:r w:rsidDel="00000000" w:rsidR="00000000" w:rsidRPr="00000000">
        <w:rPr>
          <w:rtl w:val="0"/>
        </w:rPr>
        <w:t xml:space="preserve">Prof. Dr. Rev./Pastor/Chief/Mr./Mrs.//Miss/Legal Entity ………………….………………………………………</w:t>
      </w:r>
    </w:p>
    <w:p w:rsidR="00000000" w:rsidDel="00000000" w:rsidP="00000000" w:rsidRDefault="00000000" w:rsidRPr="00000000" w14:paraId="0000000D">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0E">
      <w:pPr>
        <w:ind w:right="0"/>
        <w:rPr/>
      </w:pPr>
      <w:r w:rsidDel="00000000" w:rsidR="00000000" w:rsidRPr="00000000">
        <w:rPr>
          <w:rtl w:val="0"/>
        </w:rPr>
        <w:t xml:space="preserve">of ……………………………………………………………………………………, resident in .……..……………….…………… </w:t>
      </w:r>
    </w:p>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0">
      <w:pPr>
        <w:ind w:right="0"/>
        <w:rPr/>
      </w:pPr>
      <w:r w:rsidDel="00000000" w:rsidR="00000000" w:rsidRPr="00000000">
        <w:rPr>
          <w:rtl w:val="0"/>
        </w:rPr>
        <w:t xml:space="preserve">………………………………………………………………………………………………………………………….………………………,  </w:t>
      </w:r>
    </w:p>
    <w:p w:rsidR="00000000" w:rsidDel="00000000" w:rsidP="00000000" w:rsidRDefault="00000000" w:rsidRPr="00000000" w14:paraId="00000011">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2">
      <w:pPr>
        <w:ind w:right="0"/>
        <w:rPr/>
      </w:pPr>
      <w:r w:rsidDel="00000000" w:rsidR="00000000" w:rsidRPr="00000000">
        <w:rPr>
          <w:rtl w:val="0"/>
        </w:rPr>
        <w:t xml:space="preserve">Telephone number ……………………………….,  Email: ..……………………………………..…………..….………….., </w:t>
      </w:r>
    </w:p>
    <w:p w:rsidR="00000000" w:rsidDel="00000000" w:rsidP="00000000" w:rsidRDefault="00000000" w:rsidRPr="00000000" w14:paraId="00000013">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4">
      <w:pPr>
        <w:ind w:right="0"/>
        <w:rPr/>
      </w:pPr>
      <w:r w:rsidDel="00000000" w:rsidR="00000000" w:rsidRPr="00000000">
        <w:rPr>
          <w:rtl w:val="0"/>
        </w:rPr>
        <w:t xml:space="preserve">Profession/Occupation ………………………………... Valid Identification Document (VID) </w:t>
      </w:r>
    </w:p>
    <w:p w:rsidR="00000000" w:rsidDel="00000000" w:rsidP="00000000" w:rsidRDefault="00000000" w:rsidRPr="00000000" w14:paraId="00000015">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6">
      <w:pPr>
        <w:ind w:right="0"/>
        <w:rPr/>
      </w:pPr>
      <w:r w:rsidDel="00000000" w:rsidR="00000000" w:rsidRPr="00000000">
        <w:rPr>
          <w:rtl w:val="0"/>
        </w:rPr>
        <w:t xml:space="preserve">……………………………………..…………….., /Valid Identification Number …………………………………….…….., </w:t>
      </w:r>
    </w:p>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8">
      <w:pPr>
        <w:ind w:right="0"/>
        <w:rPr/>
      </w:pPr>
      <w:r w:rsidDel="00000000" w:rsidR="00000000" w:rsidRPr="00000000">
        <w:rPr>
          <w:rtl w:val="0"/>
        </w:rPr>
        <w:t xml:space="preserve">(hereinafter referred to as the “</w:t>
      </w:r>
      <w:r w:rsidDel="00000000" w:rsidR="00000000" w:rsidRPr="00000000">
        <w:rPr>
          <w:b w:val="1"/>
          <w:bCs w:val="1"/>
          <w:rtl w:val="0"/>
        </w:rPr>
        <w:t xml:space="preserve">Client</w:t>
      </w:r>
      <w:r w:rsidDel="00000000" w:rsidR="00000000" w:rsidRPr="00000000">
        <w:rPr>
          <w:rtl w:val="0"/>
        </w:rPr>
        <w:t xml:space="preserve">”). </w:t>
      </w:r>
    </w:p>
    <w:p w:rsidR="00000000" w:rsidDel="00000000" w:rsidP="00000000" w:rsidRDefault="00000000" w:rsidRPr="00000000" w14:paraId="00000019">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A">
      <w:pPr>
        <w:spacing w:after="0" w:line="259" w:lineRule="auto"/>
        <w:ind w:left="0" w:right="0" w:firstLine="0"/>
        <w:jc w:val="left"/>
        <w:rPr/>
      </w:pPr>
      <w:r w:rsidDel="00000000" w:rsidR="00000000" w:rsidRPr="00000000">
        <w:rPr>
          <w:b w:val="1"/>
          <w:bCs w:val="1"/>
          <w:u w:val="single"/>
          <w:rtl w:val="0"/>
        </w:rPr>
        <w:t xml:space="preserve">Article One:</w:t>
      </w:r>
      <w:r w:rsidDel="00000000" w:rsidR="00000000" w:rsidRPr="00000000">
        <w:rPr>
          <w:i w:val="1"/>
          <w:iCs w:val="1"/>
          <w:rtl w:val="0"/>
        </w:rPr>
        <w:t xml:space="preserve"> – SERVICES</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B">
      <w:pPr>
        <w:ind w:right="0"/>
        <w:rPr/>
      </w:pPr>
      <w:r w:rsidDel="00000000" w:rsidR="00000000" w:rsidRPr="00000000">
        <w:rPr>
          <w:rtl w:val="0"/>
        </w:rPr>
        <w:t xml:space="preserve">The IECC is a service provider and the client has accepted to use any/all of the services of IECC hereunder defined: </w:t>
      </w:r>
    </w:p>
    <w:p w:rsidR="00000000" w:rsidDel="00000000" w:rsidP="00000000" w:rsidRDefault="00000000" w:rsidRPr="00000000" w14:paraId="0000001C">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D">
      <w:pPr>
        <w:ind w:right="0"/>
        <w:rPr/>
      </w:pPr>
      <w:r w:rsidDel="00000000" w:rsidR="00000000" w:rsidRPr="00000000">
        <w:rPr>
          <w:rtl w:val="0"/>
        </w:rPr>
        <w:t xml:space="preserve">(Please, Mark (x) as appropriate): </w:t>
      </w:r>
    </w:p>
    <w:p w:rsidR="00000000" w:rsidDel="00000000" w:rsidP="00000000" w:rsidRDefault="00000000" w:rsidRPr="00000000" w14:paraId="0000001E">
      <w:pPr>
        <w:numPr>
          <w:ilvl w:val="0"/>
          <w:numId w:val="1"/>
        </w:numPr>
        <w:spacing w:after="27" w:lineRule="auto"/>
        <w:ind w:left="705" w:right="0" w:hanging="360"/>
        <w:rPr/>
      </w:pPr>
      <w:r w:rsidDel="00000000" w:rsidR="00000000" w:rsidRPr="00000000">
        <w:rPr>
          <w:rtl w:val="0"/>
        </w:rPr>
        <w:t xml:space="preserve">Consultancy and Services in National/International Student’s admission and Consultancy on Visa processing (  ). </w:t>
      </w:r>
    </w:p>
    <w:p w:rsidR="00000000" w:rsidDel="00000000" w:rsidP="00000000" w:rsidRDefault="00000000" w:rsidRPr="00000000" w14:paraId="0000001F">
      <w:pPr>
        <w:numPr>
          <w:ilvl w:val="0"/>
          <w:numId w:val="1"/>
        </w:numPr>
        <w:spacing w:after="27" w:lineRule="auto"/>
        <w:ind w:left="705" w:right="0" w:hanging="360"/>
        <w:rPr/>
      </w:pPr>
      <w:r w:rsidDel="00000000" w:rsidR="00000000" w:rsidRPr="00000000">
        <w:rPr>
          <w:rtl w:val="0"/>
        </w:rPr>
        <w:t xml:space="preserve">Consultancy and Services in National/International Health Tourism, and consultancy on Visa processing (  ). </w:t>
      </w:r>
    </w:p>
    <w:p w:rsidR="00000000" w:rsidDel="00000000" w:rsidP="00000000" w:rsidRDefault="00000000" w:rsidRPr="00000000" w14:paraId="00000020">
      <w:pPr>
        <w:numPr>
          <w:ilvl w:val="0"/>
          <w:numId w:val="1"/>
        </w:numPr>
        <w:spacing w:after="25" w:lineRule="auto"/>
        <w:ind w:left="705" w:right="0" w:hanging="360"/>
        <w:rPr/>
      </w:pPr>
      <w:r w:rsidDel="00000000" w:rsidR="00000000" w:rsidRPr="00000000">
        <w:rPr>
          <w:rtl w:val="0"/>
        </w:rPr>
        <w:t xml:space="preserve">Consultancy and Services in National/International Long and Short-term Courses ( ), Conferences ( ), Seminars ( ), Workshops ( ), and Consultancy ( ) on Visa processing (  ). </w:t>
      </w:r>
    </w:p>
    <w:p w:rsidR="00000000" w:rsidDel="00000000" w:rsidP="00000000" w:rsidRDefault="00000000" w:rsidRPr="00000000" w14:paraId="00000021">
      <w:pPr>
        <w:numPr>
          <w:ilvl w:val="0"/>
          <w:numId w:val="1"/>
        </w:numPr>
        <w:spacing w:after="25" w:lineRule="auto"/>
        <w:ind w:left="705" w:right="0" w:hanging="360"/>
        <w:rPr/>
      </w:pPr>
      <w:r w:rsidDel="00000000" w:rsidR="00000000" w:rsidRPr="00000000">
        <w:rPr>
          <w:rtl w:val="0"/>
        </w:rPr>
        <w:t xml:space="preserve">iv)</w:t>
      </w:r>
      <w:r w:rsidDel="00000000" w:rsidR="00000000" w:rsidRPr="00000000">
        <w:rPr>
          <w:rFonts w:ascii="Arial" w:cs="Arial" w:eastAsia="Arial" w:hAnsi="Arial"/>
          <w:rtl w:val="0"/>
        </w:rPr>
        <w:t xml:space="preserve"> </w:t>
      </w:r>
      <w:r w:rsidDel="00000000" w:rsidR="00000000" w:rsidRPr="00000000">
        <w:rPr>
          <w:rtl w:val="0"/>
        </w:rPr>
        <w:t xml:space="preserve">Consultancy and Services in National/International Business Tourism and consultancy on Visa processing (  ).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705" w:right="0" w:hanging="705"/>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Consultancy and Services in Long and Short-term Training in the New and Emerging Technologies, Forensic Studies and Business Studies, Life-long and E-Learning, etc. (Please Describe)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705" w:right="0" w:hanging="705"/>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Consultancy on Visa processing (  ).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705" w:right="0" w:hanging="705"/>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Consultancy and services in Mediation/Arbitration (  ).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705" w:right="2703" w:hanging="705"/>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Institutional /Business Representation (  ).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705" w:right="2703" w:hanging="705"/>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Consultancy/Services - Management of Businesses (  ).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705" w:right="2703" w:hanging="705"/>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Consultancy/Services – Pilgrimages/Religious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705" w:right="270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Tourism (  ).        </w:t>
      </w:r>
    </w:p>
    <w:p w:rsidR="00000000" w:rsidDel="00000000" w:rsidP="00000000" w:rsidRDefault="00000000" w:rsidRPr="00000000" w14:paraId="00000029">
      <w:pPr>
        <w:ind w:left="355" w:right="2703" w:firstLine="0"/>
        <w:jc w:val="left"/>
        <w:rPr/>
      </w:pPr>
      <w:r w:rsidDel="00000000" w:rsidR="00000000" w:rsidRPr="00000000">
        <w:rPr>
          <w:rtl w:val="0"/>
        </w:rPr>
        <w:t xml:space="preserve">       ix)</w:t>
      </w:r>
      <w:r w:rsidDel="00000000" w:rsidR="00000000" w:rsidRPr="00000000">
        <w:rPr>
          <w:rFonts w:ascii="Arial" w:cs="Arial" w:eastAsia="Arial" w:hAnsi="Arial"/>
          <w:rtl w:val="0"/>
        </w:rPr>
        <w:t xml:space="preserve"> </w:t>
      </w:r>
      <w:r w:rsidDel="00000000" w:rsidR="00000000" w:rsidRPr="00000000">
        <w:rPr>
          <w:rtl w:val="0"/>
        </w:rPr>
        <w:t xml:space="preserve">Other Consultancy and Services………………………………… (  ). </w:t>
      </w:r>
    </w:p>
    <w:p w:rsidR="00000000" w:rsidDel="00000000" w:rsidP="00000000" w:rsidRDefault="00000000" w:rsidRPr="00000000" w14:paraId="0000002A">
      <w:pPr>
        <w:spacing w:after="0" w:line="259" w:lineRule="auto"/>
        <w:ind w:left="0"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B">
      <w:pPr>
        <w:spacing w:after="0" w:lineRule="auto"/>
        <w:ind w:left="-5" w:right="0" w:firstLine="0"/>
        <w:rPr/>
      </w:pPr>
      <w:r w:rsidDel="00000000" w:rsidR="00000000" w:rsidRPr="00000000">
        <w:rPr>
          <w:b w:val="1"/>
          <w:bCs w:val="1"/>
          <w:u w:val="single"/>
          <w:rtl w:val="0"/>
        </w:rPr>
        <w:t xml:space="preserve">Article Two - CONDITIONS: </w:t>
      </w:r>
      <w:r w:rsidDel="00000000" w:rsidR="00000000" w:rsidRPr="00000000">
        <w:rPr>
          <w:i w:val="1"/>
          <w:iCs w:val="1"/>
          <w:rtl w:val="0"/>
        </w:rPr>
        <w:t xml:space="preserve">The Conditions for services and consultancies in students’ national/international admission and log and Short-term trainings and Conferences, </w:t>
      </w:r>
      <w:r w:rsidDel="00000000" w:rsidR="00000000" w:rsidRPr="00000000">
        <w:rPr>
          <w:rtl w:val="0"/>
        </w:rPr>
        <w:t xml:space="preserve">Seminars, Workshops</w:t>
      </w:r>
    </w:p>
    <w:p w:rsidR="00000000" w:rsidDel="00000000" w:rsidP="00000000" w:rsidRDefault="00000000" w:rsidRPr="00000000" w14:paraId="0000002C">
      <w:pPr>
        <w:spacing w:after="13" w:line="259" w:lineRule="auto"/>
        <w:ind w:left="0"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D">
      <w:pPr>
        <w:numPr>
          <w:ilvl w:val="0"/>
          <w:numId w:val="2"/>
        </w:numPr>
        <w:ind w:left="705" w:right="0" w:hanging="360"/>
        <w:rPr/>
      </w:pPr>
      <w:r w:rsidDel="00000000" w:rsidR="00000000" w:rsidRPr="00000000">
        <w:rPr>
          <w:rtl w:val="0"/>
        </w:rPr>
        <w:t xml:space="preserve">a) IECC shall identify the institution, verify its admission requirements, arrange for the payment of the tuition and other related fees, receive the amount to be paid and pay    to the institution.  </w:t>
      </w:r>
    </w:p>
    <w:p w:rsidR="00000000" w:rsidDel="00000000" w:rsidP="00000000" w:rsidRDefault="00000000" w:rsidRPr="00000000" w14:paraId="0000002E">
      <w:pPr>
        <w:numPr>
          <w:ilvl w:val="1"/>
          <w:numId w:val="2"/>
        </w:numPr>
        <w:spacing w:after="27" w:lineRule="auto"/>
        <w:ind w:left="1080" w:right="0" w:hanging="360"/>
        <w:rPr/>
      </w:pPr>
      <w:r w:rsidDel="00000000" w:rsidR="00000000" w:rsidRPr="00000000">
        <w:rPr>
          <w:rtl w:val="0"/>
        </w:rPr>
        <w:t xml:space="preserve">IECC shall represent and assist the Client to process all the documents in Nigeria (Ministry of Education, Ministry of Foreign Affairs, National, Population Commission, and any other necessary Body, as well as in translating or causing all necessary documents translated. </w:t>
      </w:r>
    </w:p>
    <w:p w:rsidR="00000000" w:rsidDel="00000000" w:rsidP="00000000" w:rsidRDefault="00000000" w:rsidRPr="00000000" w14:paraId="0000002F">
      <w:pPr>
        <w:numPr>
          <w:ilvl w:val="1"/>
          <w:numId w:val="2"/>
        </w:numPr>
        <w:ind w:left="1080" w:right="0" w:hanging="360"/>
        <w:rPr/>
      </w:pPr>
      <w:r w:rsidDel="00000000" w:rsidR="00000000" w:rsidRPr="00000000">
        <w:rPr>
          <w:rtl w:val="0"/>
        </w:rPr>
        <w:t xml:space="preserve">IECC shall guide the Client when presenting the required admission documents. </w:t>
      </w:r>
    </w:p>
    <w:p w:rsidR="00000000" w:rsidDel="00000000" w:rsidP="00000000" w:rsidRDefault="00000000" w:rsidRPr="00000000" w14:paraId="00000030">
      <w:pPr>
        <w:numPr>
          <w:ilvl w:val="1"/>
          <w:numId w:val="2"/>
        </w:numPr>
        <w:spacing w:after="27" w:lineRule="auto"/>
        <w:ind w:left="1080" w:right="0" w:hanging="360"/>
        <w:rPr/>
      </w:pPr>
      <w:r w:rsidDel="00000000" w:rsidR="00000000" w:rsidRPr="00000000">
        <w:rPr>
          <w:rtl w:val="0"/>
        </w:rPr>
        <w:t xml:space="preserve">IECC is absolutely not liable to any denial of Visa by the Embassy of the Country in which the intended University situates. </w:t>
      </w:r>
    </w:p>
    <w:p w:rsidR="00000000" w:rsidDel="00000000" w:rsidP="00000000" w:rsidRDefault="00000000" w:rsidRPr="00000000" w14:paraId="00000031">
      <w:pPr>
        <w:numPr>
          <w:ilvl w:val="1"/>
          <w:numId w:val="2"/>
        </w:numPr>
        <w:spacing w:after="27" w:lineRule="auto"/>
        <w:ind w:left="1080" w:right="0" w:hanging="360"/>
        <w:rPr/>
      </w:pPr>
      <w:r w:rsidDel="00000000" w:rsidR="00000000" w:rsidRPr="00000000">
        <w:rPr>
          <w:rtl w:val="0"/>
        </w:rPr>
        <w:t xml:space="preserve">IECC is not also liable to the denial of admission to the Client and shall only ask for a refund of the fees paid to the institution on the conditions prescribed by the rules on foreign students’ admission of the University applied for. </w:t>
      </w:r>
    </w:p>
    <w:p w:rsidR="00000000" w:rsidDel="00000000" w:rsidP="00000000" w:rsidRDefault="00000000" w:rsidRPr="00000000" w14:paraId="00000032">
      <w:pPr>
        <w:numPr>
          <w:ilvl w:val="1"/>
          <w:numId w:val="2"/>
        </w:numPr>
        <w:spacing w:after="27" w:lineRule="auto"/>
        <w:ind w:left="1080" w:right="0" w:hanging="360"/>
        <w:rPr/>
      </w:pPr>
      <w:r w:rsidDel="00000000" w:rsidR="00000000" w:rsidRPr="00000000">
        <w:rPr>
          <w:rtl w:val="0"/>
        </w:rPr>
        <w:t xml:space="preserve">The consultancy/services fees paid to IECC are solely for the consultancy/services rendered to the Client and therefore non-refundable. </w:t>
      </w:r>
    </w:p>
    <w:p w:rsidR="00000000" w:rsidDel="00000000" w:rsidP="00000000" w:rsidRDefault="00000000" w:rsidRPr="00000000" w14:paraId="00000033">
      <w:pPr>
        <w:numPr>
          <w:ilvl w:val="1"/>
          <w:numId w:val="2"/>
        </w:numPr>
        <w:ind w:left="1080" w:right="0" w:hanging="360"/>
        <w:rPr/>
      </w:pPr>
      <w:r w:rsidDel="00000000" w:rsidR="00000000" w:rsidRPr="00000000">
        <w:rPr>
          <w:rtl w:val="0"/>
        </w:rPr>
        <w:t xml:space="preserve">IECC is not liable to any delays on the admission by the Institution to which the admission requested is directed, and shall not ask for any refund of fees paid to it, until it is finally confirmed that the admission is denied. </w:t>
      </w:r>
    </w:p>
    <w:p w:rsidR="00000000" w:rsidDel="00000000" w:rsidP="00000000" w:rsidRDefault="00000000" w:rsidRPr="00000000" w14:paraId="00000034">
      <w:pPr>
        <w:spacing w:after="13"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5">
      <w:pPr>
        <w:numPr>
          <w:ilvl w:val="0"/>
          <w:numId w:val="2"/>
        </w:numPr>
        <w:ind w:left="705" w:right="0" w:hanging="360"/>
        <w:rPr/>
      </w:pPr>
      <w:r w:rsidDel="00000000" w:rsidR="00000000" w:rsidRPr="00000000">
        <w:rPr>
          <w:b w:val="1"/>
          <w:bCs w:val="1"/>
          <w:rtl w:val="0"/>
        </w:rPr>
        <w:t xml:space="preserve">a</w:t>
      </w:r>
      <w:r w:rsidDel="00000000" w:rsidR="00000000" w:rsidRPr="00000000">
        <w:rPr>
          <w:rtl w:val="0"/>
        </w:rPr>
        <w:t xml:space="preserve">) The Client shall provide all the documents that are authentic which are required for the IECC consultancy and services. Refusal by the Institution to which admission application was addressed, of any document presented to IECC by the Client for the admission, based on falsehood or incompleteness, shall not be the liability of IECC but that of the Client, and any legal actions against presentation of false document shall be absolutely the liability of the Client. </w:t>
      </w:r>
    </w:p>
    <w:p w:rsidR="00000000" w:rsidDel="00000000" w:rsidP="00000000" w:rsidRDefault="00000000" w:rsidRPr="00000000" w14:paraId="00000036">
      <w:pPr>
        <w:spacing w:after="0"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37">
      <w:pPr>
        <w:numPr>
          <w:ilvl w:val="1"/>
          <w:numId w:val="2"/>
        </w:numPr>
        <w:ind w:left="1080" w:right="0" w:hanging="360"/>
        <w:rPr/>
      </w:pPr>
      <w:r w:rsidDel="00000000" w:rsidR="00000000" w:rsidRPr="00000000">
        <w:rPr>
          <w:rtl w:val="0"/>
        </w:rPr>
        <w:t xml:space="preserve">The Client shall comply with all the guidelines given by IECC (prompt payment of fees, provision of all relevant documents when they are requested; supply of information when required, and so forth). </w:t>
      </w:r>
    </w:p>
    <w:p w:rsidR="00000000" w:rsidDel="00000000" w:rsidP="00000000" w:rsidRDefault="00000000" w:rsidRPr="00000000" w14:paraId="00000038">
      <w:pPr>
        <w:spacing w:after="0"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39">
      <w:pPr>
        <w:numPr>
          <w:ilvl w:val="1"/>
          <w:numId w:val="2"/>
        </w:numPr>
        <w:ind w:left="1080" w:right="0" w:hanging="360"/>
        <w:rPr/>
      </w:pPr>
      <w:r w:rsidDel="00000000" w:rsidR="00000000" w:rsidRPr="00000000">
        <w:rPr>
          <w:rtl w:val="0"/>
        </w:rPr>
        <w:t xml:space="preserve">It is the duty of the Client to provide all the requirements not only for admission into a Higher Institution but also Proof of sufficient funds, Insurance, Ticket and Accommodation reservations. </w:t>
      </w:r>
    </w:p>
    <w:p w:rsidR="00000000" w:rsidDel="00000000" w:rsidP="00000000" w:rsidRDefault="00000000" w:rsidRPr="00000000" w14:paraId="0000003A">
      <w:pPr>
        <w:numPr>
          <w:ilvl w:val="1"/>
          <w:numId w:val="2"/>
        </w:numPr>
        <w:ind w:left="1080" w:right="0" w:hanging="360"/>
        <w:rPr/>
      </w:pPr>
      <w:r w:rsidDel="00000000" w:rsidR="00000000" w:rsidRPr="00000000">
        <w:rPr>
          <w:rtl w:val="0"/>
        </w:rPr>
        <w:t xml:space="preserve">Inability of the Client to provide this shall lead to the denial of the admission, and IECC is not liable to such a denial. </w:t>
      </w:r>
    </w:p>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C">
      <w:pPr>
        <w:spacing w:after="0" w:lineRule="auto"/>
        <w:ind w:left="-5" w:right="0" w:firstLine="0"/>
        <w:rPr/>
      </w:pPr>
      <w:r w:rsidDel="00000000" w:rsidR="00000000" w:rsidRPr="00000000">
        <w:rPr>
          <w:b w:val="1"/>
          <w:bCs w:val="1"/>
          <w:u w:val="single"/>
          <w:rtl w:val="0"/>
        </w:rPr>
        <w:t xml:space="preserve">Article Two: </w:t>
      </w:r>
      <w:r w:rsidDel="00000000" w:rsidR="00000000" w:rsidRPr="00000000">
        <w:rPr>
          <w:i w:val="1"/>
          <w:iCs w:val="1"/>
          <w:rtl w:val="0"/>
        </w:rPr>
        <w:t xml:space="preserve">The Conditions for Consultancy and services in Long and Short-term Training in the New and Emerging Technologies, Forensic Sciences, Business Courses, Sustainable Development Courses, Conferences, Workshops, Life-long and E-Learning, etc., and, when applicable, consultancy on Visa processing. </w:t>
      </w:r>
      <w:r w:rsidDel="00000000" w:rsidR="00000000" w:rsidRPr="00000000">
        <w:rPr>
          <w:rtl w:val="0"/>
        </w:rPr>
      </w:r>
    </w:p>
    <w:p w:rsidR="00000000" w:rsidDel="00000000" w:rsidP="00000000" w:rsidRDefault="00000000" w:rsidRPr="00000000" w14:paraId="0000003D">
      <w:pPr>
        <w:spacing w:after="13"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E">
      <w:pPr>
        <w:numPr>
          <w:ilvl w:val="0"/>
          <w:numId w:val="3"/>
        </w:numPr>
        <w:ind w:left="705" w:right="0" w:hanging="360"/>
        <w:rPr/>
      </w:pPr>
      <w:r w:rsidDel="00000000" w:rsidR="00000000" w:rsidRPr="00000000">
        <w:rPr>
          <w:b w:val="1"/>
          <w:bCs w:val="1"/>
          <w:rtl w:val="0"/>
        </w:rPr>
        <w:t xml:space="preserve">a</w:t>
      </w:r>
      <w:r w:rsidDel="00000000" w:rsidR="00000000" w:rsidRPr="00000000">
        <w:rPr>
          <w:rtl w:val="0"/>
        </w:rPr>
        <w:t xml:space="preserve">) IECC shall provide all the services necessary for the participation of the Client in any of the above programmes. </w:t>
      </w:r>
    </w:p>
    <w:p w:rsidR="00000000" w:rsidDel="00000000" w:rsidP="00000000" w:rsidRDefault="00000000" w:rsidRPr="00000000" w14:paraId="0000003F">
      <w:pPr>
        <w:spacing w:after="27" w:lineRule="auto"/>
        <w:ind w:left="730" w:right="0" w:firstLine="0"/>
        <w:rPr/>
      </w:pPr>
      <w:r w:rsidDel="00000000" w:rsidR="00000000" w:rsidRPr="00000000">
        <w:rPr>
          <w:b w:val="1"/>
          <w:bCs w:val="1"/>
          <w:rtl w:val="0"/>
        </w:rPr>
        <w:t xml:space="preserve">b</w:t>
      </w:r>
      <w:r w:rsidDel="00000000" w:rsidR="00000000" w:rsidRPr="00000000">
        <w:rPr>
          <w:rtl w:val="0"/>
        </w:rPr>
        <w:t xml:space="preserve">) The IECC service-rendering responsibilities to the Clients in the above category are the same as those contemplated in Article </w:t>
      </w:r>
      <w:r w:rsidDel="00000000" w:rsidR="00000000" w:rsidRPr="00000000">
        <w:rPr>
          <w:b w:val="1"/>
          <w:bCs w:val="1"/>
          <w:rtl w:val="0"/>
        </w:rPr>
        <w:t xml:space="preserve">1 (a – g)</w:t>
      </w:r>
      <w:r w:rsidDel="00000000" w:rsidR="00000000" w:rsidRPr="00000000">
        <w:rPr>
          <w:rtl w:val="0"/>
        </w:rPr>
        <w:t xml:space="preserve">, above. </w:t>
      </w:r>
    </w:p>
    <w:p w:rsidR="00000000" w:rsidDel="00000000" w:rsidP="00000000" w:rsidRDefault="00000000" w:rsidRPr="00000000" w14:paraId="00000040">
      <w:pPr>
        <w:numPr>
          <w:ilvl w:val="0"/>
          <w:numId w:val="3"/>
        </w:numPr>
        <w:ind w:left="705" w:right="0" w:hanging="360"/>
        <w:rPr/>
      </w:pPr>
      <w:r w:rsidDel="00000000" w:rsidR="00000000" w:rsidRPr="00000000">
        <w:rPr>
          <w:rtl w:val="0"/>
        </w:rPr>
        <w:t xml:space="preserve">The Client shall provide all the necessary things – documents, payment, etc., - that are needed for the provision of services by IECC and the former (Client) shall be liable to any form of incompleteness or inaccuracy or falsity of the things provided to IECC. </w:t>
      </w:r>
    </w:p>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2">
      <w:pPr>
        <w:spacing w:after="0" w:lineRule="auto"/>
        <w:ind w:left="-5" w:right="0" w:firstLine="0"/>
        <w:rPr/>
      </w:pPr>
      <w:r w:rsidDel="00000000" w:rsidR="00000000" w:rsidRPr="00000000">
        <w:rPr>
          <w:b w:val="1"/>
          <w:bCs w:val="1"/>
          <w:u w:val="single"/>
          <w:rtl w:val="0"/>
        </w:rPr>
        <w:t xml:space="preserve">Article Three</w:t>
      </w:r>
      <w:r w:rsidDel="00000000" w:rsidR="00000000" w:rsidRPr="00000000">
        <w:rPr>
          <w:b w:val="1"/>
          <w:bCs w:val="1"/>
          <w:i w:val="1"/>
          <w:iCs w:val="1"/>
          <w:u w:val="single"/>
          <w:rtl w:val="0"/>
        </w:rPr>
        <w:t xml:space="preserve">:</w:t>
      </w:r>
      <w:r w:rsidDel="00000000" w:rsidR="00000000" w:rsidRPr="00000000">
        <w:rPr>
          <w:b w:val="1"/>
          <w:bCs w:val="1"/>
          <w:i w:val="1"/>
          <w:iCs w:val="1"/>
          <w:rtl w:val="0"/>
        </w:rPr>
        <w:t xml:space="preserve">  </w:t>
      </w:r>
      <w:r w:rsidDel="00000000" w:rsidR="00000000" w:rsidRPr="00000000">
        <w:rPr>
          <w:i w:val="1"/>
          <w:iCs w:val="1"/>
          <w:rtl w:val="0"/>
        </w:rPr>
        <w:t xml:space="preserve">The Conditions for Consultancy and Services in Mediation/Arbitration, Institutional Representation, Business Representation, Management of Businesses, Health/Cultural/Religious Tourism, other services.  </w:t>
      </w:r>
      <w:r w:rsidDel="00000000" w:rsidR="00000000" w:rsidRPr="00000000">
        <w:rPr>
          <w:rtl w:val="0"/>
        </w:rPr>
      </w:r>
    </w:p>
    <w:p w:rsidR="00000000" w:rsidDel="00000000" w:rsidP="00000000" w:rsidRDefault="00000000" w:rsidRPr="00000000" w14:paraId="00000043">
      <w:pPr>
        <w:spacing w:after="13"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44">
      <w:pPr>
        <w:numPr>
          <w:ilvl w:val="0"/>
          <w:numId w:val="4"/>
        </w:numPr>
        <w:spacing w:after="27" w:lineRule="auto"/>
        <w:ind w:left="705" w:right="0" w:hanging="360"/>
        <w:rPr/>
      </w:pPr>
      <w:r w:rsidDel="00000000" w:rsidR="00000000" w:rsidRPr="00000000">
        <w:rPr>
          <w:rtl w:val="0"/>
        </w:rPr>
        <w:t xml:space="preserve">The conditions for consultancy and services in the above areas are to be determined case by case, and from time to time. </w:t>
      </w:r>
    </w:p>
    <w:p w:rsidR="00000000" w:rsidDel="00000000" w:rsidP="00000000" w:rsidRDefault="00000000" w:rsidRPr="00000000" w14:paraId="00000045">
      <w:pPr>
        <w:numPr>
          <w:ilvl w:val="0"/>
          <w:numId w:val="4"/>
        </w:numPr>
        <w:ind w:left="705" w:right="0" w:hanging="360"/>
        <w:rPr/>
      </w:pPr>
      <w:r w:rsidDel="00000000" w:rsidR="00000000" w:rsidRPr="00000000">
        <w:rPr>
          <w:rtl w:val="0"/>
        </w:rPr>
        <w:t xml:space="preserve">Any of such conditions determined and agreed upon shall be considered as an Appendix, and shall become an integral part of this Contract. </w:t>
      </w:r>
    </w:p>
    <w:p w:rsidR="00000000" w:rsidDel="00000000" w:rsidP="00000000" w:rsidRDefault="00000000" w:rsidRPr="00000000" w14:paraId="00000046">
      <w:pPr>
        <w:spacing w:after="0" w:line="259" w:lineRule="auto"/>
        <w:ind w:left="0"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7">
      <w:pPr>
        <w:spacing w:after="0" w:lineRule="auto"/>
        <w:ind w:left="-5" w:right="0" w:firstLine="0"/>
        <w:rPr/>
      </w:pPr>
      <w:r w:rsidDel="00000000" w:rsidR="00000000" w:rsidRPr="00000000">
        <w:rPr>
          <w:b w:val="1"/>
          <w:bCs w:val="1"/>
          <w:u w:val="single"/>
          <w:rtl w:val="0"/>
        </w:rPr>
        <w:t xml:space="preserve">Article Four:</w:t>
      </w:r>
      <w:r w:rsidDel="00000000" w:rsidR="00000000" w:rsidRPr="00000000">
        <w:rPr>
          <w:rtl w:val="0"/>
        </w:rPr>
        <w:t xml:space="preserve"> </w:t>
      </w:r>
      <w:r w:rsidDel="00000000" w:rsidR="00000000" w:rsidRPr="00000000">
        <w:rPr>
          <w:i w:val="1"/>
          <w:iCs w:val="1"/>
          <w:rtl w:val="0"/>
        </w:rPr>
        <w:t xml:space="preserve">Privacy Policy. </w:t>
      </w:r>
      <w:r w:rsidDel="00000000" w:rsidR="00000000" w:rsidRPr="00000000">
        <w:rPr>
          <w:rtl w:val="0"/>
        </w:rPr>
      </w:r>
    </w:p>
    <w:p w:rsidR="00000000" w:rsidDel="00000000" w:rsidP="00000000" w:rsidRDefault="00000000" w:rsidRPr="00000000" w14:paraId="00000048">
      <w:pPr>
        <w:numPr>
          <w:ilvl w:val="0"/>
          <w:numId w:val="5"/>
        </w:numPr>
        <w:ind w:left="705" w:right="0" w:hanging="360"/>
        <w:rPr/>
      </w:pPr>
      <w:r w:rsidDel="00000000" w:rsidR="00000000" w:rsidRPr="00000000">
        <w:rPr>
          <w:rtl w:val="0"/>
        </w:rPr>
        <w:t xml:space="preserve">The Client, by signing this Contract, agrees to the Privacy Policy of IECC. </w:t>
      </w:r>
    </w:p>
    <w:p w:rsidR="00000000" w:rsidDel="00000000" w:rsidP="00000000" w:rsidRDefault="00000000" w:rsidRPr="00000000" w14:paraId="00000049">
      <w:pPr>
        <w:numPr>
          <w:ilvl w:val="0"/>
          <w:numId w:val="5"/>
        </w:numPr>
        <w:ind w:left="705" w:right="0" w:hanging="360"/>
        <w:rPr/>
      </w:pPr>
      <w:r w:rsidDel="00000000" w:rsidR="00000000" w:rsidRPr="00000000">
        <w:rPr>
          <w:rtl w:val="0"/>
        </w:rPr>
        <w:t xml:space="preserve">IECC by accepting to offer its consultancy and services to the Client, corroborates its firmness to uphold strictly its Privacy Policy. </w:t>
      </w:r>
    </w:p>
    <w:p w:rsidR="00000000" w:rsidDel="00000000" w:rsidP="00000000" w:rsidRDefault="00000000" w:rsidRPr="00000000" w14:paraId="0000004A">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4B">
      <w:pPr>
        <w:spacing w:after="29" w:lineRule="auto"/>
        <w:ind w:right="0"/>
        <w:rPr/>
      </w:pPr>
      <w:r w:rsidDel="00000000" w:rsidR="00000000" w:rsidRPr="00000000">
        <w:rPr>
          <w:b w:val="1"/>
          <w:bCs w:val="1"/>
          <w:u w:val="single"/>
          <w:rtl w:val="0"/>
        </w:rPr>
        <w:t xml:space="preserve">Article Five:</w:t>
      </w:r>
      <w:r w:rsidDel="00000000" w:rsidR="00000000" w:rsidRPr="00000000">
        <w:rPr>
          <w:rtl w:val="0"/>
        </w:rPr>
        <w:t xml:space="preserve"> Modality of Client’s payment of fees, dues, and the honorarium (professional payment) to IECC. </w:t>
      </w:r>
    </w:p>
    <w:p w:rsidR="00000000" w:rsidDel="00000000" w:rsidP="00000000" w:rsidRDefault="00000000" w:rsidRPr="00000000" w14:paraId="0000004C">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4D">
      <w:pPr>
        <w:numPr>
          <w:ilvl w:val="1"/>
          <w:numId w:val="5"/>
        </w:numPr>
        <w:spacing w:after="30" w:lineRule="auto"/>
        <w:ind w:left="1440" w:right="0" w:hanging="720"/>
        <w:rPr/>
      </w:pPr>
      <w:r w:rsidDel="00000000" w:rsidR="00000000" w:rsidRPr="00000000">
        <w:rPr>
          <w:rtl w:val="0"/>
        </w:rPr>
        <w:t xml:space="preserve">The mode of payment for the services and for the object of the services and consultancies enumerated in the foregoing Articles shall be provided in a separate document which shall be tagged as an “Appendix” and considered as an integral and executive part of this contract. </w:t>
      </w:r>
    </w:p>
    <w:p w:rsidR="00000000" w:rsidDel="00000000" w:rsidP="00000000" w:rsidRDefault="00000000" w:rsidRPr="00000000" w14:paraId="0000004E">
      <w:pPr>
        <w:numPr>
          <w:ilvl w:val="1"/>
          <w:numId w:val="5"/>
        </w:numPr>
        <w:ind w:left="1440" w:right="0" w:hanging="720"/>
        <w:rPr/>
      </w:pPr>
      <w:r w:rsidDel="00000000" w:rsidR="00000000" w:rsidRPr="00000000">
        <w:rPr>
          <w:rtl w:val="0"/>
        </w:rPr>
        <w:t xml:space="preserve">The appendage of the Client’s signature on the said Appendix (5“i” above) is a confirmation of a whole- heartedly, fully informed and well understood approval of the provisions therein. </w:t>
      </w:r>
    </w:p>
    <w:p w:rsidR="00000000" w:rsidDel="00000000" w:rsidP="00000000" w:rsidRDefault="00000000" w:rsidRPr="00000000" w14:paraId="0000004F">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0">
      <w:pPr>
        <w:spacing w:after="47" w:lineRule="auto"/>
        <w:ind w:left="-5" w:right="0" w:firstLine="0"/>
        <w:rPr/>
      </w:pPr>
      <w:r w:rsidDel="00000000" w:rsidR="00000000" w:rsidRPr="00000000">
        <w:rPr>
          <w:i w:val="1"/>
          <w:iCs w:val="1"/>
          <w:rtl w:val="0"/>
        </w:rPr>
        <w:t xml:space="preserve">Read, understood, approved, and signed This Day</w:t>
      </w:r>
      <w:r w:rsidDel="00000000" w:rsidR="00000000" w:rsidRPr="00000000">
        <w:rPr>
          <w:rtl w:val="0"/>
        </w:rPr>
        <w:t xml:space="preserve"> ……… </w:t>
      </w:r>
      <w:r w:rsidDel="00000000" w:rsidR="00000000" w:rsidRPr="00000000">
        <w:rPr>
          <w:i w:val="1"/>
          <w:iCs w:val="1"/>
          <w:rtl w:val="0"/>
        </w:rPr>
        <w:t xml:space="preserve">in the Month of …………………….., 202……</w:t>
      </w:r>
      <w:r w:rsidDel="00000000" w:rsidR="00000000" w:rsidRPr="00000000">
        <w:rPr>
          <w:rtl w:val="0"/>
        </w:rPr>
        <w:t xml:space="preserve"> by: </w:t>
      </w:r>
    </w:p>
    <w:p w:rsidR="00000000" w:rsidDel="00000000" w:rsidP="00000000" w:rsidRDefault="00000000" w:rsidRPr="00000000" w14:paraId="00000051">
      <w:pPr>
        <w:tabs>
          <w:tab w:val="center" w:leader="none" w:pos="1440"/>
          <w:tab w:val="center" w:leader="none" w:pos="2160"/>
          <w:tab w:val="center" w:leader="none" w:pos="2881"/>
          <w:tab w:val="center" w:leader="none" w:pos="3601"/>
          <w:tab w:val="center" w:leader="none" w:pos="4321"/>
          <w:tab w:val="center" w:leader="none" w:pos="5041"/>
          <w:tab w:val="center" w:leader="none" w:pos="6138"/>
        </w:tabs>
        <w:spacing w:after="12" w:line="249" w:lineRule="auto"/>
        <w:ind w:left="-15" w:right="0" w:firstLine="0"/>
        <w:jc w:val="left"/>
        <w:rPr>
          <w:b w:val="1"/>
          <w:bCs w:val="1"/>
        </w:rPr>
      </w:pPr>
      <w:r w:rsidDel="00000000" w:rsidR="00000000" w:rsidRPr="00000000">
        <w:rPr>
          <w:b w:val="1"/>
          <w:bCs w:val="1"/>
          <w:rtl w:val="0"/>
        </w:rPr>
        <w:t xml:space="preserve">IECC: </w:t>
        <w:tab/>
        <w:tab/>
        <w:tab/>
        <w:tab/>
        <w:tab/>
        <w:tab/>
        <w:tab/>
        <w:t xml:space="preserve"> Client:</w:t>
      </w:r>
    </w:p>
    <w:p w:rsidR="00000000" w:rsidDel="00000000" w:rsidP="00000000" w:rsidRDefault="00000000" w:rsidRPr="00000000" w14:paraId="00000052">
      <w:pPr>
        <w:tabs>
          <w:tab w:val="center" w:leader="none" w:pos="1440"/>
          <w:tab w:val="center" w:leader="none" w:pos="2160"/>
          <w:tab w:val="center" w:leader="none" w:pos="2881"/>
          <w:tab w:val="center" w:leader="none" w:pos="3601"/>
          <w:tab w:val="center" w:leader="none" w:pos="4321"/>
          <w:tab w:val="center" w:leader="none" w:pos="5041"/>
          <w:tab w:val="center" w:leader="none" w:pos="6138"/>
        </w:tabs>
        <w:spacing w:after="12" w:line="249" w:lineRule="auto"/>
        <w:ind w:left="-15" w:right="0" w:firstLine="0"/>
        <w:jc w:val="left"/>
        <w:rPr>
          <w:b w:val="1"/>
          <w:bCs w:val="1"/>
        </w:rPr>
      </w:pPr>
      <w:r w:rsidDel="00000000" w:rsidR="00000000" w:rsidRPr="00000000">
        <w:rPr>
          <w:rtl w:val="0"/>
        </w:rPr>
      </w:r>
    </w:p>
    <w:p w:rsidR="00000000" w:rsidDel="00000000" w:rsidP="00000000" w:rsidRDefault="00000000" w:rsidRPr="00000000" w14:paraId="00000053">
      <w:pPr>
        <w:tabs>
          <w:tab w:val="center" w:leader="none" w:pos="1440"/>
          <w:tab w:val="center" w:leader="none" w:pos="2160"/>
          <w:tab w:val="center" w:leader="none" w:pos="2881"/>
          <w:tab w:val="center" w:leader="none" w:pos="3601"/>
          <w:tab w:val="center" w:leader="none" w:pos="4321"/>
          <w:tab w:val="center" w:leader="none" w:pos="5041"/>
          <w:tab w:val="center" w:leader="none" w:pos="6138"/>
        </w:tabs>
        <w:spacing w:after="12" w:line="249" w:lineRule="auto"/>
        <w:ind w:left="-15" w:right="0" w:firstLine="0"/>
        <w:jc w:val="left"/>
        <w:rPr/>
      </w:pPr>
      <w:r w:rsidDel="00000000" w:rsidR="00000000" w:rsidRPr="00000000">
        <w:rPr>
          <w:b w:val="1"/>
          <w:bCs w:val="1"/>
          <w:rtl w:val="0"/>
        </w:rPr>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54">
      <w:pPr>
        <w:tabs>
          <w:tab w:val="center" w:leader="none" w:pos="4321"/>
          <w:tab w:val="center" w:leader="none" w:pos="5041"/>
          <w:tab w:val="center" w:leader="none" w:pos="7115"/>
        </w:tabs>
        <w:spacing w:after="15" w:line="249" w:lineRule="auto"/>
        <w:ind w:left="-15" w:right="0" w:firstLine="0"/>
        <w:jc w:val="left"/>
        <w:rPr/>
      </w:pPr>
      <w:r w:rsidDel="00000000" w:rsidR="00000000" w:rsidRPr="00000000">
        <w:rPr>
          <w:rtl w:val="0"/>
        </w:rPr>
        <w:t xml:space="preserve">……………………………………………………..…………… </w:t>
        <w:tab/>
        <w:t xml:space="preserve"> </w:t>
        <w:tab/>
        <w:t xml:space="preserve"> </w:t>
        <w:tab/>
        <w:t xml:space="preserve">…………………………………………………..……………… </w:t>
      </w:r>
    </w:p>
    <w:p w:rsidR="00000000" w:rsidDel="00000000" w:rsidP="00000000" w:rsidRDefault="00000000" w:rsidRPr="00000000" w14:paraId="00000055">
      <w:pPr>
        <w:tabs>
          <w:tab w:val="center" w:leader="none" w:pos="3601"/>
          <w:tab w:val="center" w:leader="none" w:pos="4321"/>
          <w:tab w:val="center" w:leader="none" w:pos="7012"/>
        </w:tabs>
        <w:spacing w:after="15" w:line="249" w:lineRule="auto"/>
        <w:ind w:left="-15" w:right="0" w:firstLine="0"/>
        <w:jc w:val="left"/>
        <w:rPr/>
      </w:pPr>
      <w:r w:rsidDel="00000000" w:rsidR="00000000" w:rsidRPr="00000000">
        <w:rPr>
          <w:rtl w:val="0"/>
        </w:rPr>
        <w:t xml:space="preserve">(Name, signature, and date) </w:t>
        <w:tab/>
        <w:t xml:space="preserve"> </w:t>
        <w:tab/>
        <w:t xml:space="preserve"> </w:t>
        <w:tab/>
        <w:t xml:space="preserve">            (Name, signature, and date) </w:t>
      </w:r>
    </w:p>
    <w:p w:rsidR="00000000" w:rsidDel="00000000" w:rsidP="00000000" w:rsidRDefault="00000000" w:rsidRPr="00000000" w14:paraId="00000056">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7">
      <w:pPr>
        <w:spacing w:after="0" w:line="259" w:lineRule="auto"/>
        <w:ind w:left="0" w:right="0" w:firstLine="0"/>
        <w:jc w:val="left"/>
        <w:rPr>
          <w:rFonts w:ascii="Consolas" w:cs="Consolas" w:eastAsia="Consolas" w:hAnsi="Consolas"/>
          <w:color w:val="0070c0"/>
          <w:sz w:val="22"/>
          <w:szCs w:val="22"/>
        </w:rPr>
      </w:pPr>
      <w:r w:rsidDel="00000000" w:rsidR="00000000" w:rsidRPr="00000000">
        <w:rPr>
          <w:rFonts w:ascii="Consolas" w:cs="Consolas" w:eastAsia="Consolas" w:hAnsi="Consolas"/>
          <w:color w:val="0070c0"/>
          <w:sz w:val="22"/>
          <w:szCs w:val="22"/>
          <w:rtl w:val="0"/>
        </w:rPr>
        <w:t xml:space="preserve"> </w:t>
      </w:r>
    </w:p>
    <w:p w:rsidR="00000000" w:rsidDel="00000000" w:rsidP="00000000" w:rsidRDefault="00000000" w:rsidRPr="00000000" w14:paraId="00000058">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59">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5A">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5B">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5C">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5D">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5E">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5F">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0">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1">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2">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3">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4">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5">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6">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7">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8">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9">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A">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B">
      <w:pPr>
        <w:spacing w:after="0" w:line="259" w:lineRule="auto"/>
        <w:ind w:left="0" w:right="0" w:firstLine="0"/>
        <w:jc w:val="left"/>
        <w:rPr>
          <w:rFonts w:ascii="Consolas" w:cs="Consolas" w:eastAsia="Consolas" w:hAnsi="Consolas"/>
          <w:color w:val="0070c0"/>
          <w:sz w:val="22"/>
          <w:szCs w:val="22"/>
        </w:rPr>
      </w:pPr>
      <w:r w:rsidDel="00000000" w:rsidR="00000000" w:rsidRPr="00000000">
        <w:rPr>
          <w:rtl w:val="0"/>
        </w:rPr>
      </w:r>
    </w:p>
    <w:p w:rsidR="00000000" w:rsidDel="00000000" w:rsidP="00000000" w:rsidRDefault="00000000" w:rsidRPr="00000000" w14:paraId="0000006C">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6D">
      <w:pPr>
        <w:spacing w:after="0" w:line="259" w:lineRule="auto"/>
        <w:ind w:left="0" w:right="0" w:firstLine="0"/>
        <w:jc w:val="left"/>
        <w:rPr/>
      </w:pPr>
      <w:r w:rsidDel="00000000" w:rsidR="00000000" w:rsidRPr="00000000">
        <w:rPr>
          <w:rFonts w:ascii="Consolas" w:cs="Consolas" w:eastAsia="Consolas" w:hAnsi="Consolas"/>
          <w:color w:val="0070c0"/>
          <w:sz w:val="22"/>
          <w:szCs w:val="22"/>
          <w:rtl w:val="0"/>
        </w:rPr>
        <w:t xml:space="preserve"> </w:t>
      </w:r>
      <w:r w:rsidDel="00000000" w:rsidR="00000000" w:rsidRPr="00000000">
        <w:rPr>
          <w:rtl w:val="0"/>
        </w:rPr>
      </w:r>
    </w:p>
    <w:p w:rsidR="00000000" w:rsidDel="00000000" w:rsidP="00000000" w:rsidRDefault="00000000" w:rsidRPr="00000000" w14:paraId="0000006E">
      <w:pPr>
        <w:spacing w:after="0" w:line="259" w:lineRule="auto"/>
        <w:ind w:left="-29" w:right="-26" w:firstLine="0"/>
        <w:jc w:val="left"/>
        <w:rPr/>
      </w:pPr>
      <w:r w:rsidDel="00000000" w:rsidR="00000000" w:rsidRPr="00000000">
        <w:rPr>
          <w:rtl w:val="0"/>
        </w:rPr>
      </w:r>
    </w:p>
    <w:p w:rsidR="00000000" w:rsidDel="00000000" w:rsidP="00000000" w:rsidRDefault="00000000" w:rsidRPr="00000000" w14:paraId="0000006F">
      <w:pPr>
        <w:spacing w:after="0" w:line="259" w:lineRule="auto"/>
        <w:ind w:left="0" w:right="0"/>
        <w:jc w:val="left"/>
        <w:rPr/>
      </w:pPr>
      <w:r w:rsidDel="00000000" w:rsidR="00000000" w:rsidRPr="00000000">
        <w:rPr>
          <w:rFonts w:ascii="Consolas" w:cs="Consolas" w:eastAsia="Consolas" w:hAnsi="Consolas"/>
          <w:color w:val="0070c0"/>
          <w:sz w:val="22"/>
          <w:szCs w:val="22"/>
        </w:rPr>
        <w:drawing>
          <wp:inline distB="114300" distT="114300" distL="114300" distR="114300">
            <wp:extent cx="1014413" cy="628650"/>
            <wp:effectExtent b="0" l="0" r="0" t="0"/>
            <wp:docPr id="125413390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4413"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after="0" w:line="259" w:lineRule="auto"/>
        <w:ind w:right="15"/>
        <w:jc w:val="center"/>
        <w:rPr/>
      </w:pPr>
      <w:r w:rsidDel="00000000" w:rsidR="00000000" w:rsidRPr="00000000">
        <w:rPr>
          <w:rFonts w:ascii="Consolas" w:cs="Consolas" w:eastAsia="Consolas" w:hAnsi="Consolas"/>
          <w:color w:val="0070c0"/>
          <w:sz w:val="22"/>
          <w:szCs w:val="22"/>
          <w:rtl w:val="0"/>
        </w:rPr>
        <w:t xml:space="preserve">International Educational and Commercial Consultancy (IECC) Ltd. </w:t>
      </w:r>
      <w:r w:rsidDel="00000000" w:rsidR="00000000" w:rsidRPr="00000000">
        <w:rPr>
          <w:rtl w:val="0"/>
        </w:rPr>
      </w:r>
    </w:p>
    <w:p w:rsidR="00000000" w:rsidDel="00000000" w:rsidP="00000000" w:rsidRDefault="00000000" w:rsidRPr="00000000" w14:paraId="00000071">
      <w:pPr>
        <w:spacing w:after="0" w:line="242" w:lineRule="auto"/>
        <w:ind w:left="1280" w:right="1166" w:firstLine="0"/>
        <w:jc w:val="center"/>
        <w:rPr/>
      </w:pPr>
      <w:r w:rsidDel="00000000" w:rsidR="00000000" w:rsidRPr="00000000">
        <w:rPr>
          <w:rFonts w:ascii="Consolas" w:cs="Consolas" w:eastAsia="Consolas" w:hAnsi="Consolas"/>
          <w:color w:val="0070c0"/>
          <w:sz w:val="20"/>
          <w:szCs w:val="20"/>
          <w:rtl w:val="0"/>
        </w:rPr>
        <w:t xml:space="preserve">Block M, Suite 9, POWA Plaza, Nyanya, Abuja FCT., Nigeria. Tel. 08062884200 -08061260971 – Email:euagbo5@gmail.com </w:t>
      </w:r>
      <w:r w:rsidDel="00000000" w:rsidR="00000000" w:rsidRPr="00000000">
        <w:rPr>
          <w:rtl w:val="0"/>
        </w:rPr>
      </w:r>
    </w:p>
    <w:p w:rsidR="00000000" w:rsidDel="00000000" w:rsidP="00000000" w:rsidRDefault="00000000" w:rsidRPr="00000000" w14:paraId="00000072">
      <w:pPr>
        <w:spacing w:after="56" w:line="259" w:lineRule="auto"/>
        <w:ind w:left="-29" w:right="-26" w:firstLine="0"/>
        <w:jc w:val="left"/>
        <w:rPr/>
      </w:pPr>
      <w:r w:rsidDel="00000000" w:rsidR="00000000" w:rsidRPr="00000000">
        <w:rPr>
          <w:sz w:val="22"/>
          <w:szCs w:val="22"/>
        </w:rPr>
        <mc:AlternateContent>
          <mc:Choice Requires="wpg">
            <w:drawing>
              <wp:inline distB="0" distT="0" distL="0" distR="0">
                <wp:extent cx="5981065" cy="9144"/>
                <wp:effectExtent b="0" l="0" r="0" t="0"/>
                <wp:docPr id="1254133903" name=""/>
                <a:graphic>
                  <a:graphicData uri="http://schemas.microsoft.com/office/word/2010/wordprocessingGroup">
                    <wpg:wgp>
                      <wpg:cNvGrpSpPr/>
                      <wpg:grpSpPr>
                        <a:xfrm>
                          <a:off x="2355450" y="3775425"/>
                          <a:ext cx="5981065" cy="9144"/>
                          <a:chOff x="2355450" y="3775425"/>
                          <a:chExt cx="5981100" cy="9150"/>
                        </a:xfrm>
                      </wpg:grpSpPr>
                      <wpg:grpSp>
                        <wpg:cNvGrpSpPr/>
                        <wpg:grpSpPr>
                          <a:xfrm>
                            <a:off x="2355468" y="3775428"/>
                            <a:ext cx="5981065" cy="9144"/>
                            <a:chOff x="0" y="0"/>
                            <a:chExt cx="5981065" cy="9144"/>
                          </a:xfrm>
                        </wpg:grpSpPr>
                        <wps:wsp>
                          <wps:cNvSpPr/>
                          <wps:cNvPr id="3" name="Shape 3"/>
                          <wps:spPr>
                            <a:xfrm>
                              <a:off x="0" y="0"/>
                              <a:ext cx="5981050" cy="9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981065" cy="9144"/>
                            </a:xfrm>
                            <a:custGeom>
                              <a:rect b="b" l="l" r="r" t="t"/>
                              <a:pathLst>
                                <a:path extrusionOk="0" h="9144" w="5981065">
                                  <a:moveTo>
                                    <a:pt x="0" y="0"/>
                                  </a:moveTo>
                                  <a:lnTo>
                                    <a:pt x="5981065" y="0"/>
                                  </a:lnTo>
                                  <a:lnTo>
                                    <a:pt x="5981065"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5981065" cy="9144"/>
                <wp:effectExtent b="0" l="0" r="0" t="0"/>
                <wp:docPr id="125413390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81065" cy="914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3">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4">
      <w:pPr>
        <w:pStyle w:val="Heading1"/>
        <w:ind w:left="0" w:right="5" w:firstLine="0"/>
        <w:jc w:val="center"/>
        <w:rPr>
          <w:sz w:val="24"/>
          <w:szCs w:val="24"/>
        </w:rPr>
      </w:pPr>
      <w:r w:rsidDel="00000000" w:rsidR="00000000" w:rsidRPr="00000000">
        <w:rPr>
          <w:sz w:val="24"/>
          <w:szCs w:val="24"/>
          <w:rtl w:val="0"/>
        </w:rPr>
        <w:t xml:space="preserve">“APPENDIX 1”</w:t>
      </w:r>
    </w:p>
    <w:p w:rsidR="00000000" w:rsidDel="00000000" w:rsidP="00000000" w:rsidRDefault="00000000" w:rsidRPr="00000000" w14:paraId="00000075">
      <w:pPr>
        <w:spacing w:after="0" w:line="259" w:lineRule="auto"/>
        <w:ind w:left="0"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6">
      <w:pPr>
        <w:spacing w:after="0" w:line="259" w:lineRule="auto"/>
        <w:ind w:left="11" w:right="5" w:firstLine="0"/>
        <w:jc w:val="center"/>
        <w:rPr/>
      </w:pPr>
      <w:r w:rsidDel="00000000" w:rsidR="00000000" w:rsidRPr="00000000">
        <w:rPr>
          <w:b w:val="1"/>
          <w:bCs w:val="1"/>
          <w:u w:val="single"/>
          <w:rtl w:val="0"/>
        </w:rPr>
        <w:t xml:space="preserve">COST OF CLIENT’S REQUESTED SERVICES AND THE PROFESSIONAL FEES</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7">
      <w:pPr>
        <w:spacing w:after="0" w:line="259" w:lineRule="auto"/>
        <w:ind w:left="11" w:right="0" w:firstLine="0"/>
        <w:jc w:val="center"/>
        <w:rPr/>
      </w:pPr>
      <w:r w:rsidDel="00000000" w:rsidR="00000000" w:rsidRPr="00000000">
        <w:rPr>
          <w:b w:val="1"/>
          <w:bCs w:val="1"/>
          <w:u w:val="single"/>
          <w:rtl w:val="0"/>
        </w:rPr>
        <w:t xml:space="preserve">(HONORARIUM)</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8">
      <w:pPr>
        <w:spacing w:after="14" w:line="259" w:lineRule="auto"/>
        <w:ind w:left="0"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79">
      <w:pPr>
        <w:spacing w:after="14" w:line="259" w:lineRule="auto"/>
        <w:ind w:left="0" w:right="0" w:firstLine="0"/>
        <w:jc w:val="left"/>
        <w:rPr/>
      </w:pPr>
      <w:r w:rsidDel="00000000" w:rsidR="00000000" w:rsidRPr="00000000">
        <w:rPr>
          <w:b w:val="1"/>
          <w:bCs w:val="1"/>
          <w:rtl w:val="0"/>
        </w:rPr>
        <w:tab/>
        <w:t xml:space="preserve">CONSULTANCY SERVICES ON INTERNATIONAL STUDENT’S ADMISSION </w:t>
      </w:r>
      <w:r w:rsidDel="00000000" w:rsidR="00000000" w:rsidRPr="00000000">
        <w:rPr>
          <w:rtl w:val="0"/>
        </w:rPr>
      </w:r>
    </w:p>
    <w:p w:rsidR="00000000" w:rsidDel="00000000" w:rsidP="00000000" w:rsidRDefault="00000000" w:rsidRPr="00000000" w14:paraId="0000007A">
      <w:pPr>
        <w:spacing w:after="15" w:line="249" w:lineRule="auto"/>
        <w:ind w:left="720" w:right="0" w:firstLine="0"/>
        <w:rPr/>
      </w:pPr>
      <w:r w:rsidDel="00000000" w:rsidR="00000000" w:rsidRPr="00000000">
        <w:rPr>
          <w:rtl w:val="0"/>
        </w:rPr>
        <w:t xml:space="preserve">The following are the costs of the services listed below: </w:t>
      </w:r>
    </w:p>
    <w:p w:rsidR="00000000" w:rsidDel="00000000" w:rsidP="00000000" w:rsidRDefault="00000000" w:rsidRPr="00000000" w14:paraId="0000007B">
      <w:pPr>
        <w:numPr>
          <w:ilvl w:val="1"/>
          <w:numId w:val="6"/>
        </w:numPr>
        <w:spacing w:after="15" w:line="249" w:lineRule="auto"/>
        <w:ind w:left="1080" w:right="0" w:hanging="360"/>
        <w:jc w:val="left"/>
        <w:rPr/>
      </w:pPr>
      <w:r w:rsidDel="00000000" w:rsidR="00000000" w:rsidRPr="00000000">
        <w:rPr>
          <w:b w:val="1"/>
          <w:bCs w:val="1"/>
          <w:u w:val="single"/>
          <w:rtl w:val="0"/>
        </w:rPr>
        <w:t xml:space="preserve">Undergraduate and Postgraduate Programs: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costs for admissions into various universities in different countries vary as they depend on each University’s charges for each discipline.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0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5" w:before="0" w:line="24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IECC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 time to time, offer comprehensive cost that covers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tuition fees for first semester, accommodation reservation, processing of documents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(verification, authentication, translation, authorization from the competent authority), Application, and Professional fees).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F">
      <w:pPr>
        <w:spacing w:after="15" w:line="249" w:lineRule="auto"/>
        <w:ind w:left="1090" w:right="0" w:firstLine="0"/>
        <w:rPr/>
      </w:pPr>
      <w:r w:rsidDel="00000000" w:rsidR="00000000" w:rsidRPr="00000000">
        <w:rPr>
          <w:b w:val="1"/>
          <w:bCs w:val="1"/>
          <w:rtl w:val="0"/>
        </w:rPr>
        <w:t xml:space="preserve">Note Well:</w:t>
      </w:r>
      <w:r w:rsidDel="00000000" w:rsidR="00000000" w:rsidRPr="00000000">
        <w:rPr>
          <w:rtl w:val="0"/>
        </w:rPr>
        <w:t xml:space="preserve"> With the above arrangement, IECC in collaboration with its partners in the Countries concerned, source out Universities that the expenses for all admission requirements/procedures/fees, service charges will be taken care of by the cost to be presented to the Client, and agreed upon by the Parties. </w:t>
      </w:r>
    </w:p>
    <w:p w:rsidR="00000000" w:rsidDel="00000000" w:rsidP="00000000" w:rsidRDefault="00000000" w:rsidRPr="00000000" w14:paraId="00000080">
      <w:pPr>
        <w:spacing w:after="15" w:line="249" w:lineRule="auto"/>
        <w:ind w:left="1090" w:right="0" w:firstLine="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9"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Professional/Services fees are non-refundable.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0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9"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payments shall be made to IECC in the Nigerian local currency, and, when any payment is made in foreign currency, the exchange rate in Naira that day shall be noted, while the money paid shall be receipted in Naira, and refunds when applicable will also be made in the same Nigerian local currency: Naira.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720" w:right="2"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0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9"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fees paid shall be refunded - where the prerequisite conditions are available - by the Institution in a situation where the conditions for refund laid down by the concerned Institution are met, and in respect of the international laws on international studentship.</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0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5" w:before="0" w:line="249"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Professional (consultancy and services) fees are non-refundable). </w:t>
      </w:r>
    </w:p>
    <w:p w:rsidR="00000000" w:rsidDel="00000000" w:rsidP="00000000" w:rsidRDefault="00000000" w:rsidRPr="00000000" w14:paraId="00000089">
      <w:pPr>
        <w:ind w:left="0" w:firstLine="0"/>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9" w:lineRule="auto"/>
        <w:ind w:left="1080" w:right="0" w:hanging="1080"/>
        <w:jc w:val="both"/>
        <w:rPr>
          <w:rFonts w:ascii="Calibri" w:cs="Calibri" w:eastAsia="Calibri" w:hAnsi="Calibri"/>
          <w:b w:val="1"/>
          <w:bCs w:val="1"/>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single"/>
          <w:shd w:fill="auto" w:val="clear"/>
          <w:vertAlign w:val="baseline"/>
          <w:rtl w:val="0"/>
        </w:rPr>
        <w:t xml:space="preserve">Other Services</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5" w:before="0" w:line="24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all other services, the comprehensive cost will always be presented by </w:t>
      </w:r>
    </w:p>
    <w:p w:rsidR="00000000" w:rsidDel="00000000" w:rsidP="00000000" w:rsidRDefault="00000000" w:rsidRPr="00000000" w14:paraId="0000008C">
      <w:pPr>
        <w:spacing w:after="15" w:line="249" w:lineRule="auto"/>
        <w:ind w:left="360" w:right="0" w:firstLine="360"/>
        <w:rPr/>
      </w:pPr>
      <w:r w:rsidDel="00000000" w:rsidR="00000000" w:rsidRPr="00000000">
        <w:rPr>
          <w:rtl w:val="0"/>
        </w:rPr>
        <w:t xml:space="preserve">IECC and an agreement upon such shall be reached by the Parties.</w:t>
      </w:r>
    </w:p>
    <w:p w:rsidR="00000000" w:rsidDel="00000000" w:rsidP="00000000" w:rsidRDefault="00000000" w:rsidRPr="00000000" w14:paraId="0000008D">
      <w:pPr>
        <w:spacing w:after="15" w:line="249" w:lineRule="auto"/>
        <w:ind w:left="360" w:right="0" w:firstLine="36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Professional/Services charges are non-refundable.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a case that refunds are available, the conditions of the refunds shall be agreed upon before the commencement of the services.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720" w:right="2"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5" w:before="0" w:line="24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payments shall be made to IECC in the Nigerian local currency, and, when any payment is made in foreign currency, the exchange rate in Naira that day shall be noted, while the money paid shall be receipted in Naira, and refunds when applicable will also be made in the same Nigerian local currency: Naira. </w:t>
      </w:r>
    </w:p>
    <w:p w:rsidR="00000000" w:rsidDel="00000000" w:rsidP="00000000" w:rsidRDefault="00000000" w:rsidRPr="00000000" w14:paraId="00000094">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95">
      <w:pPr>
        <w:spacing w:after="0" w:line="259" w:lineRule="auto"/>
        <w:ind w:left="0" w:right="0" w:firstLine="0"/>
        <w:jc w:val="left"/>
        <w:rPr/>
      </w:pPr>
      <w:r w:rsidDel="00000000" w:rsidR="00000000" w:rsidRPr="00000000">
        <w:rPr>
          <w:i w:val="1"/>
          <w:iCs w:val="1"/>
          <w:rtl w:val="0"/>
        </w:rPr>
        <w:t xml:space="preserve">Read, understood, and agreed by: </w:t>
      </w:r>
      <w:r w:rsidDel="00000000" w:rsidR="00000000" w:rsidRPr="00000000">
        <w:rPr>
          <w:rtl w:val="0"/>
        </w:rPr>
      </w:r>
    </w:p>
    <w:p w:rsidR="00000000" w:rsidDel="00000000" w:rsidP="00000000" w:rsidRDefault="00000000" w:rsidRPr="00000000" w14:paraId="00000096">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97">
      <w:pPr>
        <w:spacing w:after="12" w:line="249" w:lineRule="auto"/>
        <w:ind w:left="-5" w:right="0" w:firstLine="0"/>
        <w:jc w:val="left"/>
        <w:rPr>
          <w:b w:val="1"/>
          <w:bCs w:val="1"/>
        </w:rPr>
      </w:pPr>
      <w:r w:rsidDel="00000000" w:rsidR="00000000" w:rsidRPr="00000000">
        <w:rPr>
          <w:b w:val="1"/>
          <w:bCs w:val="1"/>
          <w:rtl w:val="0"/>
        </w:rPr>
        <w:t xml:space="preserve">Client:</w:t>
      </w:r>
    </w:p>
    <w:p w:rsidR="00000000" w:rsidDel="00000000" w:rsidP="00000000" w:rsidRDefault="00000000" w:rsidRPr="00000000" w14:paraId="00000098">
      <w:pPr>
        <w:spacing w:after="12" w:line="249" w:lineRule="auto"/>
        <w:ind w:left="-5" w:right="0" w:firstLine="0"/>
        <w:jc w:val="left"/>
        <w:rPr>
          <w:b w:val="1"/>
          <w:bCs w:val="1"/>
        </w:rPr>
      </w:pPr>
      <w:r w:rsidDel="00000000" w:rsidR="00000000" w:rsidRPr="00000000">
        <w:rPr>
          <w:rtl w:val="0"/>
        </w:rPr>
      </w:r>
    </w:p>
    <w:p w:rsidR="00000000" w:rsidDel="00000000" w:rsidP="00000000" w:rsidRDefault="00000000" w:rsidRPr="00000000" w14:paraId="00000099">
      <w:pPr>
        <w:spacing w:after="12" w:line="249" w:lineRule="auto"/>
        <w:ind w:left="-5" w:right="0" w:firstLine="0"/>
        <w:jc w:val="left"/>
        <w:rPr>
          <w:b w:val="1"/>
          <w:bCs w:val="1"/>
        </w:rPr>
      </w:pPr>
      <w:r w:rsidDel="00000000" w:rsidR="00000000" w:rsidRPr="00000000">
        <w:rPr>
          <w:rtl w:val="0"/>
        </w:rPr>
      </w:r>
    </w:p>
    <w:p w:rsidR="00000000" w:rsidDel="00000000" w:rsidP="00000000" w:rsidRDefault="00000000" w:rsidRPr="00000000" w14:paraId="0000009A">
      <w:pPr>
        <w:spacing w:after="12" w:line="249" w:lineRule="auto"/>
        <w:ind w:left="-5" w:right="0" w:firstLine="0"/>
        <w:jc w:val="left"/>
        <w:rPr/>
      </w:pPr>
      <w:r w:rsidDel="00000000" w:rsidR="00000000" w:rsidRPr="00000000">
        <w:rPr>
          <w:rtl w:val="0"/>
        </w:rPr>
      </w:r>
    </w:p>
    <w:p w:rsidR="00000000" w:rsidDel="00000000" w:rsidP="00000000" w:rsidRDefault="00000000" w:rsidRPr="00000000" w14:paraId="0000009B">
      <w:pPr>
        <w:spacing w:after="15" w:line="249" w:lineRule="auto"/>
        <w:ind w:left="-5" w:right="0" w:firstLine="0"/>
        <w:rPr/>
      </w:pPr>
      <w:r w:rsidDel="00000000" w:rsidR="00000000" w:rsidRPr="00000000">
        <w:rPr>
          <w:rtl w:val="0"/>
        </w:rPr>
        <w:t xml:space="preserve">……………………………………………………………………………………………………………………………..        </w:t>
      </w:r>
    </w:p>
    <w:p w:rsidR="00000000" w:rsidDel="00000000" w:rsidP="00000000" w:rsidRDefault="00000000" w:rsidRPr="00000000" w14:paraId="0000009C">
      <w:pPr>
        <w:spacing w:after="15" w:line="249" w:lineRule="auto"/>
        <w:ind w:left="-5" w:right="0" w:firstLine="0"/>
        <w:rPr/>
      </w:pPr>
      <w:r w:rsidDel="00000000" w:rsidR="00000000" w:rsidRPr="00000000">
        <w:rPr>
          <w:rtl w:val="0"/>
        </w:rPr>
        <w:t xml:space="preserve">(Name, signature, and date)    </w:t>
      </w:r>
    </w:p>
    <w:p w:rsidR="00000000" w:rsidDel="00000000" w:rsidP="00000000" w:rsidRDefault="00000000" w:rsidRPr="00000000" w14:paraId="0000009D">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9E">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9F">
      <w:pPr>
        <w:spacing w:after="15" w:line="249" w:lineRule="auto"/>
        <w:ind w:left="-5" w:right="0" w:firstLine="0"/>
        <w:rPr/>
      </w:pPr>
      <w:r w:rsidDel="00000000" w:rsidR="00000000" w:rsidRPr="00000000">
        <w:rPr>
          <w:rtl w:val="0"/>
        </w:rPr>
        <w:t xml:space="preserve">Received and ratified by:  </w:t>
      </w:r>
    </w:p>
    <w:p w:rsidR="00000000" w:rsidDel="00000000" w:rsidP="00000000" w:rsidRDefault="00000000" w:rsidRPr="00000000" w14:paraId="000000A0">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A1">
      <w:pPr>
        <w:spacing w:after="12" w:line="249" w:lineRule="auto"/>
        <w:ind w:left="-5" w:right="0" w:firstLine="0"/>
        <w:jc w:val="left"/>
        <w:rPr/>
      </w:pPr>
      <w:r w:rsidDel="00000000" w:rsidR="00000000" w:rsidRPr="00000000">
        <w:rPr>
          <w:b w:val="1"/>
          <w:bCs w:val="1"/>
          <w:rtl w:val="0"/>
        </w:rPr>
        <w:t xml:space="preserve">IECC:</w:t>
      </w:r>
      <w:r w:rsidDel="00000000" w:rsidR="00000000" w:rsidRPr="00000000">
        <w:rPr>
          <w:rtl w:val="0"/>
        </w:rPr>
        <w:t xml:space="preserve">  </w:t>
      </w:r>
    </w:p>
    <w:p w:rsidR="00000000" w:rsidDel="00000000" w:rsidP="00000000" w:rsidRDefault="00000000" w:rsidRPr="00000000" w14:paraId="000000A2">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A3">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A4">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A5">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A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nsola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705" w:hanging="705"/>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2">
    <w:lvl w:ilvl="0">
      <w:start w:val="1"/>
      <w:numFmt w:val="decimal"/>
      <w:lvlText w:val="%1."/>
      <w:lvlJc w:val="left"/>
      <w:pPr>
        <w:ind w:left="705" w:hanging="705"/>
      </w:pPr>
      <w:rPr>
        <w:rFonts w:ascii="Calibri" w:cs="Calibri" w:eastAsia="Calibri" w:hAnsi="Calibri"/>
        <w:b w:val="1"/>
        <w:bCs w:val="1"/>
        <w:i w:val="0"/>
        <w:iCs w:val="0"/>
        <w:strike w:val="0"/>
        <w:color w:val="000000"/>
        <w:sz w:val="24"/>
        <w:szCs w:val="24"/>
        <w:u w:val="none"/>
        <w:shd w:fill="auto" w:val="clear"/>
        <w:vertAlign w:val="baseline"/>
      </w:rPr>
    </w:lvl>
    <w:lvl w:ilvl="1">
      <w:start w:val="2"/>
      <w:numFmt w:val="lowerLetter"/>
      <w:lvlText w:val="%2)"/>
      <w:lvlJc w:val="left"/>
      <w:pPr>
        <w:ind w:left="1080" w:hanging="108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3">
    <w:lvl w:ilvl="0">
      <w:start w:val="1"/>
      <w:numFmt w:val="decimal"/>
      <w:lvlText w:val="%1."/>
      <w:lvlJc w:val="left"/>
      <w:pPr>
        <w:ind w:left="705" w:hanging="705"/>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4">
    <w:lvl w:ilvl="0">
      <w:start w:val="1"/>
      <w:numFmt w:val="decimal"/>
      <w:lvlText w:val="%1."/>
      <w:lvlJc w:val="left"/>
      <w:pPr>
        <w:ind w:left="705" w:hanging="705"/>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5">
    <w:lvl w:ilvl="0">
      <w:start w:val="1"/>
      <w:numFmt w:val="decimal"/>
      <w:lvlText w:val="%1."/>
      <w:lvlJc w:val="left"/>
      <w:pPr>
        <w:ind w:left="705" w:hanging="705"/>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Roman"/>
      <w:lvlText w:val="%2)"/>
      <w:lvlJc w:val="left"/>
      <w:pPr>
        <w:ind w:left="1440" w:hanging="144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6">
    <w:lvl w:ilvl="0">
      <w:start w:val="1"/>
      <w:numFmt w:val="decimal"/>
      <w:lvlText w:val="%1."/>
      <w:lvlJc w:val="left"/>
      <w:pPr>
        <w:ind w:left="720" w:hanging="720"/>
      </w:pPr>
      <w:rPr>
        <w:rFonts w:ascii="Calibri" w:cs="Calibri" w:eastAsia="Calibri" w:hAnsi="Calibri"/>
        <w:b w:val="0"/>
        <w:bCs w:val="0"/>
        <w:i w:val="0"/>
        <w:iCs w:val="0"/>
        <w:strike w:val="0"/>
        <w:color w:val="000000"/>
        <w:sz w:val="28"/>
        <w:szCs w:val="28"/>
        <w:u w:val="none"/>
        <w:shd w:fill="auto" w:val="clear"/>
        <w:vertAlign w:val="baseline"/>
      </w:rPr>
    </w:lvl>
    <w:lvl w:ilvl="1">
      <w:start w:val="1"/>
      <w:numFmt w:val="lowerLetter"/>
      <w:lvlText w:val="%2)"/>
      <w:lvlJc w:val="left"/>
      <w:pPr>
        <w:ind w:left="1080" w:hanging="1080"/>
      </w:pPr>
      <w:rPr>
        <w:rFonts w:ascii="Calibri" w:cs="Calibri" w:eastAsia="Calibri" w:hAnsi="Calibri"/>
        <w:b w:val="0"/>
        <w:bCs w:val="0"/>
        <w:i w:val="1"/>
        <w:iCs w:val="1"/>
        <w:strike w:val="0"/>
        <w:color w:val="000000"/>
        <w:sz w:val="28"/>
        <w:szCs w:val="28"/>
        <w:u w:val="none"/>
        <w:shd w:fill="auto" w:val="clear"/>
        <w:vertAlign w:val="baseline"/>
      </w:rPr>
    </w:lvl>
    <w:lvl w:ilvl="2">
      <w:start w:val="1"/>
      <w:numFmt w:val="lowerRoman"/>
      <w:lvlText w:val="%3"/>
      <w:lvlJc w:val="left"/>
      <w:pPr>
        <w:ind w:left="1800" w:hanging="1800"/>
      </w:pPr>
      <w:rPr>
        <w:rFonts w:ascii="Calibri" w:cs="Calibri" w:eastAsia="Calibri" w:hAnsi="Calibri"/>
        <w:b w:val="0"/>
        <w:bCs w:val="0"/>
        <w:i w:val="1"/>
        <w:iCs w:val="1"/>
        <w:strike w:val="0"/>
        <w:color w:val="000000"/>
        <w:sz w:val="28"/>
        <w:szCs w:val="28"/>
        <w:u w:val="none"/>
        <w:shd w:fill="auto" w:val="clear"/>
        <w:vertAlign w:val="baseline"/>
      </w:rPr>
    </w:lvl>
    <w:lvl w:ilvl="3">
      <w:start w:val="1"/>
      <w:numFmt w:val="decimal"/>
      <w:lvlText w:val="%4"/>
      <w:lvlJc w:val="left"/>
      <w:pPr>
        <w:ind w:left="2520" w:hanging="2520"/>
      </w:pPr>
      <w:rPr>
        <w:rFonts w:ascii="Calibri" w:cs="Calibri" w:eastAsia="Calibri" w:hAnsi="Calibri"/>
        <w:b w:val="0"/>
        <w:bCs w:val="0"/>
        <w:i w:val="1"/>
        <w:iCs w:val="1"/>
        <w:strike w:val="0"/>
        <w:color w:val="000000"/>
        <w:sz w:val="28"/>
        <w:szCs w:val="28"/>
        <w:u w:val="none"/>
        <w:shd w:fill="auto" w:val="clear"/>
        <w:vertAlign w:val="baseline"/>
      </w:rPr>
    </w:lvl>
    <w:lvl w:ilvl="4">
      <w:start w:val="1"/>
      <w:numFmt w:val="lowerLetter"/>
      <w:lvlText w:val="%5"/>
      <w:lvlJc w:val="left"/>
      <w:pPr>
        <w:ind w:left="3240" w:hanging="3240"/>
      </w:pPr>
      <w:rPr>
        <w:rFonts w:ascii="Calibri" w:cs="Calibri" w:eastAsia="Calibri" w:hAnsi="Calibri"/>
        <w:b w:val="0"/>
        <w:bCs w:val="0"/>
        <w:i w:val="1"/>
        <w:iCs w:val="1"/>
        <w:strike w:val="0"/>
        <w:color w:val="000000"/>
        <w:sz w:val="28"/>
        <w:szCs w:val="28"/>
        <w:u w:val="none"/>
        <w:shd w:fill="auto" w:val="clear"/>
        <w:vertAlign w:val="baseline"/>
      </w:rPr>
    </w:lvl>
    <w:lvl w:ilvl="5">
      <w:start w:val="1"/>
      <w:numFmt w:val="lowerRoman"/>
      <w:lvlText w:val="%6"/>
      <w:lvlJc w:val="left"/>
      <w:pPr>
        <w:ind w:left="3960" w:hanging="3960"/>
      </w:pPr>
      <w:rPr>
        <w:rFonts w:ascii="Calibri" w:cs="Calibri" w:eastAsia="Calibri" w:hAnsi="Calibri"/>
        <w:b w:val="0"/>
        <w:bCs w:val="0"/>
        <w:i w:val="1"/>
        <w:iCs w:val="1"/>
        <w:strike w:val="0"/>
        <w:color w:val="000000"/>
        <w:sz w:val="28"/>
        <w:szCs w:val="28"/>
        <w:u w:val="none"/>
        <w:shd w:fill="auto" w:val="clear"/>
        <w:vertAlign w:val="baseline"/>
      </w:rPr>
    </w:lvl>
    <w:lvl w:ilvl="6">
      <w:start w:val="1"/>
      <w:numFmt w:val="decimal"/>
      <w:lvlText w:val="%7"/>
      <w:lvlJc w:val="left"/>
      <w:pPr>
        <w:ind w:left="4680" w:hanging="4680"/>
      </w:pPr>
      <w:rPr>
        <w:rFonts w:ascii="Calibri" w:cs="Calibri" w:eastAsia="Calibri" w:hAnsi="Calibri"/>
        <w:b w:val="0"/>
        <w:bCs w:val="0"/>
        <w:i w:val="1"/>
        <w:iCs w:val="1"/>
        <w:strike w:val="0"/>
        <w:color w:val="000000"/>
        <w:sz w:val="28"/>
        <w:szCs w:val="28"/>
        <w:u w:val="none"/>
        <w:shd w:fill="auto" w:val="clear"/>
        <w:vertAlign w:val="baseline"/>
      </w:rPr>
    </w:lvl>
    <w:lvl w:ilvl="7">
      <w:start w:val="1"/>
      <w:numFmt w:val="lowerLetter"/>
      <w:lvlText w:val="%8"/>
      <w:lvlJc w:val="left"/>
      <w:pPr>
        <w:ind w:left="5400" w:hanging="5400"/>
      </w:pPr>
      <w:rPr>
        <w:rFonts w:ascii="Calibri" w:cs="Calibri" w:eastAsia="Calibri" w:hAnsi="Calibri"/>
        <w:b w:val="0"/>
        <w:bCs w:val="0"/>
        <w:i w:val="1"/>
        <w:iCs w:val="1"/>
        <w:strike w:val="0"/>
        <w:color w:val="000000"/>
        <w:sz w:val="28"/>
        <w:szCs w:val="28"/>
        <w:u w:val="none"/>
        <w:shd w:fill="auto" w:val="clear"/>
        <w:vertAlign w:val="baseline"/>
      </w:rPr>
    </w:lvl>
    <w:lvl w:ilvl="8">
      <w:start w:val="1"/>
      <w:numFmt w:val="lowerRoman"/>
      <w:lvlText w:val="%9"/>
      <w:lvlJc w:val="left"/>
      <w:pPr>
        <w:ind w:left="6120" w:hanging="6120"/>
      </w:pPr>
      <w:rPr>
        <w:rFonts w:ascii="Calibri" w:cs="Calibri" w:eastAsia="Calibri" w:hAnsi="Calibri"/>
        <w:b w:val="0"/>
        <w:bCs w:val="0"/>
        <w:i w:val="1"/>
        <w:iCs w:val="1"/>
        <w:strike w:val="0"/>
        <w:color w:val="000000"/>
        <w:sz w:val="28"/>
        <w:szCs w:val="28"/>
        <w:u w:val="none"/>
        <w:shd w:fill="auto" w:val="clear"/>
        <w:vertAlign w:val="baseline"/>
      </w:rPr>
    </w:lvl>
  </w:abstractNum>
  <w:abstractNum w:abstractNumId="7">
    <w:lvl w:ilvl="0">
      <w:start w:val="1"/>
      <w:numFmt w:val="decimal"/>
      <w:lvlText w:val="%1."/>
      <w:lvlJc w:val="left"/>
      <w:pPr>
        <w:ind w:left="1080" w:hanging="360"/>
      </w:pPr>
      <w:rPr>
        <w:sz w:val="28"/>
        <w:szCs w:val="28"/>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5" w:line="250" w:lineRule="auto"/>
        <w:ind w:left="10" w:right="2"/>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1918A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918A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918A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918A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1918A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1918A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1918A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1918A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1918A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918A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918A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918A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918A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918A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918A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918A3"/>
    <w:rPr>
      <w:i w:val="1"/>
      <w:iCs w:val="1"/>
      <w:color w:val="404040" w:themeColor="text1" w:themeTint="0000BF"/>
    </w:rPr>
  </w:style>
  <w:style w:type="paragraph" w:styleId="ListParagraph">
    <w:name w:val="List Paragraph"/>
    <w:basedOn w:val="Normal"/>
    <w:uiPriority w:val="34"/>
    <w:qFormat w:val="1"/>
    <w:rsid w:val="001918A3"/>
    <w:pPr>
      <w:ind w:left="720"/>
      <w:contextualSpacing w:val="1"/>
    </w:pPr>
  </w:style>
  <w:style w:type="character" w:styleId="IntenseEmphasis">
    <w:name w:val="Intense Emphasis"/>
    <w:basedOn w:val="DefaultParagraphFont"/>
    <w:uiPriority w:val="21"/>
    <w:qFormat w:val="1"/>
    <w:rsid w:val="001918A3"/>
    <w:rPr>
      <w:i w:val="1"/>
      <w:iCs w:val="1"/>
      <w:color w:val="2f5496" w:themeColor="accent1" w:themeShade="0000BF"/>
    </w:rPr>
  </w:style>
  <w:style w:type="paragraph" w:styleId="IntenseQuote">
    <w:name w:val="Intense Quote"/>
    <w:basedOn w:val="Normal"/>
    <w:next w:val="Normal"/>
    <w:link w:val="IntenseQuoteChar"/>
    <w:uiPriority w:val="30"/>
    <w:qFormat w:val="1"/>
    <w:rsid w:val="001918A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1918A3"/>
    <w:rPr>
      <w:i w:val="1"/>
      <w:iCs w:val="1"/>
      <w:color w:val="2f5496" w:themeColor="accent1" w:themeShade="0000BF"/>
    </w:rPr>
  </w:style>
  <w:style w:type="character" w:styleId="IntenseReference">
    <w:name w:val="Intense Reference"/>
    <w:basedOn w:val="DefaultParagraphFont"/>
    <w:uiPriority w:val="32"/>
    <w:qFormat w:val="1"/>
    <w:rsid w:val="001918A3"/>
    <w:rPr>
      <w:b w:val="1"/>
      <w:bCs w:val="1"/>
      <w:smallCaps w:val="1"/>
      <w:color w:val="2f5496" w:themeColor="accent1" w:themeShade="0000BF"/>
      <w:spacing w:val="5"/>
    </w:rPr>
  </w:style>
  <w:style w:type="character" w:styleId="Hyperlink">
    <w:name w:val="Hyperlink"/>
    <w:basedOn w:val="DefaultParagraphFont"/>
    <w:uiPriority w:val="99"/>
    <w:unhideWhenUsed w:val="1"/>
    <w:rsid w:val="001918A3"/>
    <w:rPr>
      <w:color w:val="0563c1" w:themeColor="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www.iecclt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MtbOGTb2ZwiwpTE/3yu3HjbRWw==">CgMxLjA4AHIhMXozRkpFbmVIV1lVeGxZZllwa01OWi1uXzN2SlhBQ3NX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2026-03-14T20:04:00Z</dcterms:created>
  <dc:creator>euagbo5@gmail.com</dc:creator>
</cp:coreProperties>
</file>